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39EA" w14:textId="3020BD7B" w:rsidR="0029699F" w:rsidRDefault="0029699F" w:rsidP="0029699F">
      <w:pPr>
        <w:spacing w:after="120"/>
        <w:rPr>
          <w:rFonts w:asciiTheme="minorHAnsi" w:hAnsiTheme="minorHAnsi" w:cstheme="minorHAnsi"/>
          <w:b/>
          <w:bCs/>
          <w:color w:val="077565"/>
          <w:shd w:val="clear" w:color="auto" w:fill="FFFFFF"/>
        </w:rPr>
      </w:pPr>
      <w:r w:rsidRPr="00BB5E65">
        <w:rPr>
          <w:rFonts w:asciiTheme="minorHAnsi" w:hAnsiTheme="minorHAnsi" w:cstheme="minorHAnsi"/>
          <w:shd w:val="clear" w:color="auto" w:fill="FFFFFF"/>
        </w:rPr>
        <w:t>The consultation closes on</w:t>
      </w:r>
      <w:r w:rsidRPr="00BB5E65">
        <w:rPr>
          <w:rFonts w:asciiTheme="minorHAnsi" w:hAnsiTheme="minorHAnsi" w:cstheme="minorHAnsi"/>
          <w:b/>
          <w:bCs/>
          <w:shd w:val="clear" w:color="auto" w:fill="FFFFFF"/>
        </w:rPr>
        <w:t xml:space="preserve"> </w:t>
      </w:r>
      <w:r w:rsidR="009F73AE">
        <w:rPr>
          <w:rFonts w:asciiTheme="minorHAnsi" w:eastAsiaTheme="majorEastAsia" w:hAnsiTheme="minorHAnsi" w:cstheme="minorHAnsi"/>
          <w:b/>
          <w:color w:val="077565"/>
        </w:rPr>
        <w:t xml:space="preserve">Friday 31 January 2025 </w:t>
      </w:r>
      <w:r>
        <w:rPr>
          <w:rFonts w:asciiTheme="minorHAnsi" w:hAnsiTheme="minorHAnsi" w:cstheme="minorHAnsi"/>
          <w:b/>
          <w:bCs/>
          <w:color w:val="077565"/>
          <w:shd w:val="clear" w:color="auto" w:fill="FFFFFF"/>
        </w:rPr>
        <w:t>at 23:59</w:t>
      </w:r>
      <w:r w:rsidRPr="00BB5E65">
        <w:rPr>
          <w:rFonts w:asciiTheme="minorHAnsi" w:hAnsiTheme="minorHAnsi" w:cstheme="minorHAnsi"/>
          <w:shd w:val="clear" w:color="auto" w:fill="FFFFFF"/>
        </w:rPr>
        <w:t>.</w:t>
      </w:r>
    </w:p>
    <w:p w14:paraId="039FB37B" w14:textId="77777777" w:rsidR="0029699F" w:rsidRDefault="0029699F" w:rsidP="0029699F">
      <w:pPr>
        <w:spacing w:after="120"/>
        <w:rPr>
          <w:rFonts w:asciiTheme="minorHAnsi" w:hAnsiTheme="minorHAnsi" w:cstheme="minorHAnsi"/>
          <w:shd w:val="clear" w:color="auto" w:fill="FFFFFF"/>
        </w:rPr>
      </w:pPr>
      <w:r>
        <w:rPr>
          <w:rFonts w:asciiTheme="minorHAnsi" w:hAnsiTheme="minorHAnsi" w:cstheme="minorHAnsi"/>
          <w:shd w:val="clear" w:color="auto" w:fill="FFFFFF"/>
        </w:rPr>
        <w:t>Consultees do not need to answer all questions if only some are of interest or relevance.</w:t>
      </w:r>
    </w:p>
    <w:p w14:paraId="054F1524" w14:textId="77777777" w:rsidR="002C56CB" w:rsidRPr="002C56CB" w:rsidRDefault="002C56CB" w:rsidP="002C56CB">
      <w:pPr>
        <w:spacing w:after="120"/>
        <w:rPr>
          <w:rFonts w:asciiTheme="minorHAnsi" w:hAnsiTheme="minorHAnsi" w:cstheme="minorHAnsi"/>
          <w:shd w:val="clear" w:color="auto" w:fill="FFFFFF"/>
        </w:rPr>
      </w:pPr>
      <w:r w:rsidRPr="002C56CB">
        <w:rPr>
          <w:rFonts w:asciiTheme="minorHAnsi" w:hAnsiTheme="minorHAnsi" w:cstheme="minorHAnsi"/>
          <w:shd w:val="clear" w:color="auto" w:fill="FFFFFF"/>
        </w:rPr>
        <w:t xml:space="preserve">Answers should be submitted by PDF or word document to </w:t>
      </w:r>
      <w:hyperlink r:id="rId7" w:history="1">
        <w:r w:rsidRPr="002C56CB">
          <w:rPr>
            <w:rStyle w:val="Hyperlink"/>
            <w:rFonts w:asciiTheme="minorHAnsi" w:hAnsiTheme="minorHAnsi" w:cstheme="minorHAnsi"/>
            <w:b/>
            <w:bCs/>
            <w:color w:val="077565"/>
            <w:shd w:val="clear" w:color="auto" w:fill="FFFFFF"/>
          </w:rPr>
          <w:t>CJCLitigationFundingReview@judiciary.uk</w:t>
        </w:r>
      </w:hyperlink>
      <w:r w:rsidRPr="002C56CB">
        <w:rPr>
          <w:rFonts w:asciiTheme="minorHAnsi" w:hAnsiTheme="minorHAnsi" w:cstheme="minorHAnsi"/>
          <w:shd w:val="clear" w:color="auto" w:fill="FFFFFF"/>
        </w:rPr>
        <w:t xml:space="preserve">. If you have any questions about the consultation or submission process, please contact </w:t>
      </w:r>
      <w:hyperlink r:id="rId8" w:history="1">
        <w:r w:rsidRPr="002C56CB">
          <w:rPr>
            <w:rStyle w:val="Hyperlink"/>
            <w:rFonts w:asciiTheme="minorHAnsi" w:hAnsiTheme="minorHAnsi" w:cstheme="minorHAnsi"/>
            <w:b/>
            <w:bCs/>
            <w:color w:val="077565"/>
            <w:shd w:val="clear" w:color="auto" w:fill="FFFFFF"/>
          </w:rPr>
          <w:t>CJC@judiciary.uk</w:t>
        </w:r>
      </w:hyperlink>
      <w:r w:rsidRPr="002C56CB">
        <w:rPr>
          <w:rFonts w:asciiTheme="minorHAnsi" w:hAnsiTheme="minorHAnsi" w:cstheme="minorHAnsi"/>
          <w:shd w:val="clear" w:color="auto" w:fill="FFFFFF"/>
        </w:rPr>
        <w:t xml:space="preserve">. </w:t>
      </w:r>
    </w:p>
    <w:p w14:paraId="6326827A" w14:textId="4E2C60AB" w:rsidR="0029699F" w:rsidRDefault="0029699F" w:rsidP="0029699F">
      <w:pPr>
        <w:spacing w:after="120"/>
        <w:rPr>
          <w:rFonts w:asciiTheme="minorHAnsi" w:hAnsiTheme="minorHAnsi" w:cstheme="minorHAnsi"/>
          <w:shd w:val="clear" w:color="auto" w:fill="FFFFFF"/>
        </w:rPr>
      </w:pPr>
      <w:r>
        <w:rPr>
          <w:rFonts w:asciiTheme="minorHAnsi" w:hAnsiTheme="minorHAnsi" w:cstheme="minorHAnsi"/>
          <w:shd w:val="clear" w:color="auto" w:fill="FFFFFF"/>
        </w:rPr>
        <w:t xml:space="preserve">Please name your submission as follows: ‘name/organisation - CJC </w:t>
      </w:r>
      <w:r w:rsidR="003D5977">
        <w:rPr>
          <w:rFonts w:asciiTheme="minorHAnsi" w:hAnsiTheme="minorHAnsi" w:cstheme="minorHAnsi"/>
          <w:shd w:val="clear" w:color="auto" w:fill="FFFFFF"/>
        </w:rPr>
        <w:t>Review of Litigation Funding</w:t>
      </w:r>
      <w:r>
        <w:rPr>
          <w:rFonts w:asciiTheme="minorHAnsi" w:hAnsiTheme="minorHAnsi" w:cstheme="minorHAnsi"/>
          <w:shd w:val="clear" w:color="auto" w:fill="FFFFFF"/>
        </w:rPr>
        <w:t>’</w:t>
      </w:r>
    </w:p>
    <w:p w14:paraId="5A7ED8BC" w14:textId="279FBCD6" w:rsidR="0029699F" w:rsidRPr="00F15069" w:rsidRDefault="0029699F" w:rsidP="0029699F">
      <w:pPr>
        <w:rPr>
          <w:b/>
          <w:bCs/>
        </w:rPr>
      </w:pPr>
      <w:r>
        <w:rPr>
          <w:b/>
          <w:bCs/>
          <w:color w:val="077565"/>
        </w:rPr>
        <w:t xml:space="preserve">You </w:t>
      </w:r>
      <w:r w:rsidRPr="001B7150">
        <w:rPr>
          <w:b/>
          <w:color w:val="077565"/>
          <w:u w:val="single"/>
        </w:rPr>
        <w:t xml:space="preserve">must </w:t>
      </w:r>
      <w:r w:rsidRPr="00F15069">
        <w:rPr>
          <w:b/>
          <w:bCs/>
          <w:color w:val="077565"/>
        </w:rPr>
        <w:t xml:space="preserve">fill in the following </w:t>
      </w:r>
      <w:r w:rsidR="003D5977">
        <w:rPr>
          <w:b/>
          <w:bCs/>
          <w:color w:val="077565"/>
        </w:rPr>
        <w:t>and</w:t>
      </w:r>
      <w:r w:rsidRPr="00F15069">
        <w:rPr>
          <w:b/>
          <w:bCs/>
          <w:color w:val="077565"/>
        </w:rPr>
        <w:t xml:space="preserve"> submit</w:t>
      </w:r>
      <w:r w:rsidR="003D5977">
        <w:rPr>
          <w:b/>
          <w:bCs/>
          <w:color w:val="077565"/>
        </w:rPr>
        <w:t xml:space="preserve"> this sheet with</w:t>
      </w:r>
      <w:r w:rsidRPr="00F15069">
        <w:rPr>
          <w:b/>
          <w:bCs/>
          <w:color w:val="077565"/>
        </w:rPr>
        <w:t xml:space="preserve"> your response:</w:t>
      </w:r>
    </w:p>
    <w:tbl>
      <w:tblPr>
        <w:tblStyle w:val="TableGrid"/>
        <w:tblW w:w="9067" w:type="dxa"/>
        <w:tblLook w:val="04A0" w:firstRow="1" w:lastRow="0" w:firstColumn="1" w:lastColumn="0" w:noHBand="0" w:noVBand="1"/>
      </w:tblPr>
      <w:tblGrid>
        <w:gridCol w:w="4390"/>
        <w:gridCol w:w="4677"/>
      </w:tblGrid>
      <w:tr w:rsidR="0029699F" w14:paraId="62FBFB36" w14:textId="77777777" w:rsidTr="00762FE2">
        <w:tc>
          <w:tcPr>
            <w:tcW w:w="4390" w:type="dxa"/>
          </w:tcPr>
          <w:p w14:paraId="4F4D9DC1" w14:textId="77777777" w:rsidR="0029699F" w:rsidRPr="00B41A6E" w:rsidRDefault="0029699F" w:rsidP="00762FE2">
            <w:r w:rsidRPr="00B41A6E">
              <w:t>Your response is</w:t>
            </w:r>
            <w:r>
              <w:t xml:space="preserve"> (public/anonymous/confidential):</w:t>
            </w:r>
          </w:p>
        </w:tc>
        <w:tc>
          <w:tcPr>
            <w:tcW w:w="4677" w:type="dxa"/>
          </w:tcPr>
          <w:p w14:paraId="6FA9DFCF" w14:textId="77777777" w:rsidR="0029699F" w:rsidRDefault="0029699F" w:rsidP="00762FE2"/>
        </w:tc>
      </w:tr>
      <w:tr w:rsidR="0029699F" w14:paraId="165E23F8" w14:textId="77777777" w:rsidTr="00762FE2">
        <w:tc>
          <w:tcPr>
            <w:tcW w:w="4390" w:type="dxa"/>
          </w:tcPr>
          <w:p w14:paraId="77E13FEC" w14:textId="77777777" w:rsidR="0029699F" w:rsidRPr="00B41A6E" w:rsidRDefault="0029699F" w:rsidP="00762FE2">
            <w:r w:rsidRPr="00B41A6E">
              <w:t>First name:</w:t>
            </w:r>
          </w:p>
        </w:tc>
        <w:tc>
          <w:tcPr>
            <w:tcW w:w="4677" w:type="dxa"/>
          </w:tcPr>
          <w:p w14:paraId="175E43DD" w14:textId="77777777" w:rsidR="0029699F" w:rsidRDefault="0029699F" w:rsidP="00762FE2"/>
        </w:tc>
      </w:tr>
      <w:tr w:rsidR="0029699F" w14:paraId="3F81526F" w14:textId="77777777" w:rsidTr="00762FE2">
        <w:tc>
          <w:tcPr>
            <w:tcW w:w="4390" w:type="dxa"/>
          </w:tcPr>
          <w:p w14:paraId="34969ACA" w14:textId="77777777" w:rsidR="0029699F" w:rsidRPr="00B41A6E" w:rsidRDefault="0029699F" w:rsidP="00762FE2">
            <w:r w:rsidRPr="00B41A6E">
              <w:t>Last name:</w:t>
            </w:r>
          </w:p>
        </w:tc>
        <w:tc>
          <w:tcPr>
            <w:tcW w:w="4677" w:type="dxa"/>
          </w:tcPr>
          <w:p w14:paraId="10BD0BFB" w14:textId="77777777" w:rsidR="0029699F" w:rsidRDefault="0029699F" w:rsidP="00762FE2"/>
        </w:tc>
      </w:tr>
      <w:tr w:rsidR="0029699F" w14:paraId="28426968" w14:textId="77777777" w:rsidTr="00762FE2">
        <w:tc>
          <w:tcPr>
            <w:tcW w:w="4390" w:type="dxa"/>
          </w:tcPr>
          <w:p w14:paraId="5F443348" w14:textId="77777777" w:rsidR="0029699F" w:rsidRPr="00B41A6E" w:rsidRDefault="0029699F" w:rsidP="00762FE2">
            <w:r w:rsidRPr="00B41A6E">
              <w:t>Location:</w:t>
            </w:r>
          </w:p>
        </w:tc>
        <w:tc>
          <w:tcPr>
            <w:tcW w:w="4677" w:type="dxa"/>
          </w:tcPr>
          <w:p w14:paraId="56702B85" w14:textId="77777777" w:rsidR="0029699F" w:rsidRDefault="0029699F" w:rsidP="00762FE2"/>
        </w:tc>
      </w:tr>
      <w:tr w:rsidR="0029699F" w14:paraId="48F9E577" w14:textId="77777777" w:rsidTr="00762FE2">
        <w:tc>
          <w:tcPr>
            <w:tcW w:w="4390" w:type="dxa"/>
          </w:tcPr>
          <w:p w14:paraId="16D27753" w14:textId="77777777" w:rsidR="0029699F" w:rsidRPr="00B41A6E" w:rsidRDefault="0029699F" w:rsidP="00762FE2">
            <w:r w:rsidRPr="00B41A6E">
              <w:t>Role:</w:t>
            </w:r>
          </w:p>
        </w:tc>
        <w:tc>
          <w:tcPr>
            <w:tcW w:w="4677" w:type="dxa"/>
          </w:tcPr>
          <w:p w14:paraId="23387C01" w14:textId="77777777" w:rsidR="0029699F" w:rsidRDefault="0029699F" w:rsidP="00762FE2"/>
        </w:tc>
      </w:tr>
      <w:tr w:rsidR="0029699F" w14:paraId="72561FC8" w14:textId="77777777" w:rsidTr="00762FE2">
        <w:tc>
          <w:tcPr>
            <w:tcW w:w="4390" w:type="dxa"/>
          </w:tcPr>
          <w:p w14:paraId="35E4DB6D" w14:textId="77777777" w:rsidR="0029699F" w:rsidRPr="00B41A6E" w:rsidRDefault="0029699F" w:rsidP="00762FE2">
            <w:r w:rsidRPr="00B41A6E">
              <w:t>Job title:</w:t>
            </w:r>
          </w:p>
        </w:tc>
        <w:tc>
          <w:tcPr>
            <w:tcW w:w="4677" w:type="dxa"/>
          </w:tcPr>
          <w:p w14:paraId="27C2AC3B" w14:textId="77777777" w:rsidR="0029699F" w:rsidRDefault="0029699F" w:rsidP="00762FE2"/>
        </w:tc>
      </w:tr>
      <w:tr w:rsidR="0029699F" w14:paraId="2C4A294A" w14:textId="77777777" w:rsidTr="00762FE2">
        <w:tc>
          <w:tcPr>
            <w:tcW w:w="4390" w:type="dxa"/>
          </w:tcPr>
          <w:p w14:paraId="6D0E3F61" w14:textId="77777777" w:rsidR="0029699F" w:rsidRPr="00B41A6E" w:rsidRDefault="0029699F" w:rsidP="00762FE2">
            <w:r w:rsidRPr="00B41A6E">
              <w:t>Organisation:</w:t>
            </w:r>
          </w:p>
        </w:tc>
        <w:tc>
          <w:tcPr>
            <w:tcW w:w="4677" w:type="dxa"/>
          </w:tcPr>
          <w:p w14:paraId="56A252AA" w14:textId="77777777" w:rsidR="0029699F" w:rsidRDefault="0029699F" w:rsidP="00762FE2"/>
        </w:tc>
      </w:tr>
      <w:tr w:rsidR="0029699F" w14:paraId="2E5B3739" w14:textId="77777777" w:rsidTr="00762FE2">
        <w:tc>
          <w:tcPr>
            <w:tcW w:w="4390" w:type="dxa"/>
          </w:tcPr>
          <w:p w14:paraId="341EB415" w14:textId="77777777" w:rsidR="0029699F" w:rsidRPr="00B41A6E" w:rsidRDefault="0029699F" w:rsidP="00762FE2">
            <w:r w:rsidRPr="00B41A6E">
              <w:t>Are you responding on behalf of your organisation?</w:t>
            </w:r>
          </w:p>
        </w:tc>
        <w:tc>
          <w:tcPr>
            <w:tcW w:w="4677" w:type="dxa"/>
          </w:tcPr>
          <w:p w14:paraId="18EF45F3" w14:textId="77777777" w:rsidR="0029699F" w:rsidRDefault="0029699F" w:rsidP="00762FE2"/>
        </w:tc>
      </w:tr>
      <w:tr w:rsidR="0029699F" w14:paraId="043E5470" w14:textId="77777777" w:rsidTr="00762FE2">
        <w:tc>
          <w:tcPr>
            <w:tcW w:w="4390" w:type="dxa"/>
          </w:tcPr>
          <w:p w14:paraId="7C62452B" w14:textId="77777777" w:rsidR="0029699F" w:rsidRPr="00B41A6E" w:rsidRDefault="0029699F" w:rsidP="00762FE2">
            <w:r w:rsidRPr="00B41A6E">
              <w:t>Your email address:</w:t>
            </w:r>
          </w:p>
        </w:tc>
        <w:tc>
          <w:tcPr>
            <w:tcW w:w="4677" w:type="dxa"/>
          </w:tcPr>
          <w:p w14:paraId="61047D0D" w14:textId="77777777" w:rsidR="0029699F" w:rsidRDefault="0029699F" w:rsidP="00762FE2"/>
        </w:tc>
      </w:tr>
    </w:tbl>
    <w:p w14:paraId="6639F1B3" w14:textId="77777777" w:rsidR="0029699F" w:rsidRDefault="0029699F" w:rsidP="0029699F"/>
    <w:p w14:paraId="57FA55E3" w14:textId="77777777" w:rsidR="0029699F" w:rsidRPr="002E0135" w:rsidRDefault="0029699F" w:rsidP="0029699F">
      <w:pPr>
        <w:rPr>
          <w:rFonts w:asciiTheme="minorHAnsi" w:hAnsiTheme="minorHAnsi" w:cstheme="minorHAnsi"/>
          <w:b/>
          <w:bCs/>
          <w:color w:val="077565"/>
          <w:shd w:val="clear" w:color="auto" w:fill="FFFFFF"/>
        </w:rPr>
      </w:pPr>
      <w:r w:rsidRPr="002E0135">
        <w:rPr>
          <w:rFonts w:asciiTheme="minorHAnsi" w:hAnsiTheme="minorHAnsi" w:cstheme="minorHAnsi"/>
          <w:b/>
          <w:bCs/>
          <w:color w:val="077565"/>
          <w:shd w:val="clear" w:color="auto" w:fill="FFFFFF"/>
        </w:rPr>
        <w:t xml:space="preserve">Information provided to the Civil Justice Council: </w:t>
      </w:r>
    </w:p>
    <w:p w14:paraId="39BDDAF4" w14:textId="3DE61ECE" w:rsidR="0029699F" w:rsidRDefault="0029699F" w:rsidP="0029699F">
      <w:pPr>
        <w:spacing w:after="120"/>
        <w:rPr>
          <w:rFonts w:asciiTheme="minorHAnsi" w:hAnsiTheme="minorHAnsi" w:cstheme="minorHAnsi"/>
        </w:rPr>
      </w:pPr>
      <w:r w:rsidRPr="0019236A">
        <w:rPr>
          <w:rFonts w:asciiTheme="minorHAnsi" w:hAnsiTheme="minorHAnsi" w:cstheme="minorHAnsi"/>
          <w:shd w:val="clear" w:color="auto" w:fill="FFFFFF"/>
        </w:rPr>
        <w:t xml:space="preserve">We aim to be transparent and to explain the basis on which conclusions have been reached. We may publish or disclose information you provide in response to Civil Justice Council papers, including personal information. For example, we may publish an extract of your response in Civil Justice Council </w:t>
      </w:r>
      <w:r w:rsidR="00227DF3" w:rsidRPr="0019236A">
        <w:rPr>
          <w:rFonts w:asciiTheme="minorHAnsi" w:hAnsiTheme="minorHAnsi" w:cstheme="minorHAnsi"/>
          <w:shd w:val="clear" w:color="auto" w:fill="FFFFFF"/>
        </w:rPr>
        <w:t>publications or</w:t>
      </w:r>
      <w:r w:rsidRPr="0019236A">
        <w:rPr>
          <w:rFonts w:asciiTheme="minorHAnsi" w:hAnsiTheme="minorHAnsi" w:cstheme="minorHAnsi"/>
          <w:shd w:val="clear" w:color="auto" w:fill="FFFFFF"/>
        </w:rPr>
        <w:t xml:space="preserve"> publish the response itself. Additionally, we may be required to disclose the information, such as in accordance with the Freedom of Information Act 2000. We will process your personal data in accordance with the General Data Protection Regulation</w:t>
      </w:r>
      <w:r w:rsidR="00403555">
        <w:rPr>
          <w:rFonts w:asciiTheme="minorHAnsi" w:hAnsiTheme="minorHAnsi" w:cstheme="minorHAnsi"/>
          <w:shd w:val="clear" w:color="auto" w:fill="FFFFFF"/>
        </w:rPr>
        <w:t xml:space="preserve"> and the Data Protection Act 2018</w:t>
      </w:r>
      <w:r w:rsidRPr="0019236A">
        <w:rPr>
          <w:rFonts w:asciiTheme="minorHAnsi" w:hAnsiTheme="minorHAnsi" w:cstheme="minorHAnsi"/>
          <w:shd w:val="clear" w:color="auto" w:fill="FFFFFF"/>
        </w:rPr>
        <w:t>.</w:t>
      </w:r>
    </w:p>
    <w:p w14:paraId="43859549" w14:textId="77777777" w:rsidR="0029699F" w:rsidRDefault="0029699F" w:rsidP="0029699F">
      <w:pPr>
        <w:spacing w:after="120"/>
        <w:rPr>
          <w:rFonts w:asciiTheme="minorHAnsi" w:hAnsiTheme="minorHAnsi" w:cstheme="minorHAnsi"/>
        </w:rPr>
      </w:pPr>
      <w:r w:rsidRPr="0019236A">
        <w:rPr>
          <w:rFonts w:asciiTheme="minorHAnsi" w:hAnsiTheme="minorHAnsi" w:cstheme="minorHAnsi"/>
          <w:shd w:val="clear" w:color="auto" w:fill="FFFFFF"/>
        </w:rPr>
        <w:t>Consultation responses are most effective where we are able to report which consultees responded to us, and what they said. If you consider that it is necessary for all or some of the information that you provide to be treated as confidential and so neither published nor disclosed, please contact us before sending it. Please limit the confidential material to the minimum, clearly identify it and explain why you want it to be confidential. We cannot guarantee that confidentiality can be maintained in all circumstances and an automatic disclaimer generated by your IT system will not be regarded as binding on the Civil Justice Council.</w:t>
      </w:r>
    </w:p>
    <w:p w14:paraId="76BCF8C5" w14:textId="05C64A99" w:rsidR="0029699F" w:rsidRDefault="0029699F" w:rsidP="0029699F">
      <w:pPr>
        <w:spacing w:after="120"/>
        <w:rPr>
          <w:rFonts w:asciiTheme="minorHAnsi" w:hAnsiTheme="minorHAnsi" w:cstheme="minorHAnsi"/>
        </w:rPr>
      </w:pPr>
      <w:r w:rsidRPr="0019236A">
        <w:rPr>
          <w:rFonts w:asciiTheme="minorHAnsi" w:hAnsiTheme="minorHAnsi" w:cstheme="minorHAnsi"/>
          <w:shd w:val="clear" w:color="auto" w:fill="FFFFFF"/>
        </w:rPr>
        <w:t xml:space="preserve">Alternatively, you may want your response to be anonymous. That means that we may refer to what you say in your </w:t>
      </w:r>
      <w:r w:rsidR="002A291D" w:rsidRPr="0019236A">
        <w:rPr>
          <w:rFonts w:asciiTheme="minorHAnsi" w:hAnsiTheme="minorHAnsi" w:cstheme="minorHAnsi"/>
          <w:shd w:val="clear" w:color="auto" w:fill="FFFFFF"/>
        </w:rPr>
        <w:t>response but</w:t>
      </w:r>
      <w:r w:rsidRPr="0019236A">
        <w:rPr>
          <w:rFonts w:asciiTheme="minorHAnsi" w:hAnsiTheme="minorHAnsi" w:cstheme="minorHAnsi"/>
          <w:shd w:val="clear" w:color="auto" w:fill="FFFFFF"/>
        </w:rPr>
        <w:t xml:space="preserve"> will not reveal that the information came from you. You might want your response to be anonymous because it contains sensitive information about you or your organisation, or because you are worried about other people knowing what you have said to us.</w:t>
      </w:r>
    </w:p>
    <w:p w14:paraId="02EA3A4E" w14:textId="778234E5" w:rsidR="006D7933" w:rsidRDefault="0029699F" w:rsidP="00B33B4B">
      <w:pPr>
        <w:spacing w:after="240"/>
        <w:rPr>
          <w:rFonts w:asciiTheme="minorHAnsi" w:hAnsiTheme="minorHAnsi" w:cstheme="minorHAnsi"/>
          <w:shd w:val="clear" w:color="auto" w:fill="FFFFFF"/>
        </w:rPr>
      </w:pPr>
      <w:r w:rsidRPr="0019236A">
        <w:rPr>
          <w:rFonts w:asciiTheme="minorHAnsi" w:hAnsiTheme="minorHAnsi" w:cstheme="minorHAnsi"/>
          <w:shd w:val="clear" w:color="auto" w:fill="FFFFFF"/>
        </w:rPr>
        <w:t>We list who responded to our consultations in our reports. If you provide a confidential response your name will appear in that list. If your response is anonymous</w:t>
      </w:r>
      <w:r>
        <w:rPr>
          <w:rFonts w:asciiTheme="minorHAnsi" w:hAnsiTheme="minorHAnsi" w:cstheme="minorHAnsi"/>
          <w:shd w:val="clear" w:color="auto" w:fill="FFFFFF"/>
        </w:rPr>
        <w:t>,</w:t>
      </w:r>
      <w:r w:rsidRPr="0019236A">
        <w:rPr>
          <w:rFonts w:asciiTheme="minorHAnsi" w:hAnsiTheme="minorHAnsi" w:cstheme="minorHAnsi"/>
          <w:shd w:val="clear" w:color="auto" w:fill="FFFFFF"/>
        </w:rPr>
        <w:t xml:space="preserve"> we will not include your name in the list unless you have given us permission to do so.</w:t>
      </w:r>
      <w:r>
        <w:rPr>
          <w:rFonts w:asciiTheme="minorHAnsi" w:hAnsiTheme="minorHAnsi" w:cstheme="minorHAnsi"/>
          <w:shd w:val="clear" w:color="auto" w:fill="FFFFFF"/>
        </w:rPr>
        <w:t xml:space="preserve"> Please let us know if you wish your response to be anonymous or confidential.</w:t>
      </w:r>
    </w:p>
    <w:p w14:paraId="5D59B47C" w14:textId="77777777" w:rsidR="0052037F" w:rsidRDefault="0052037F" w:rsidP="0052037F">
      <w:pPr>
        <w:spacing w:after="240"/>
        <w:rPr>
          <w:rFonts w:asciiTheme="minorHAnsi" w:hAnsiTheme="minorHAnsi" w:cstheme="minorHAnsi"/>
          <w:b/>
          <w:bCs/>
          <w:shd w:val="clear" w:color="auto" w:fill="FFFFFF"/>
        </w:rPr>
      </w:pPr>
    </w:p>
    <w:p w14:paraId="74D7F6C0" w14:textId="77777777" w:rsidR="0052037F" w:rsidRDefault="0052037F" w:rsidP="0052037F">
      <w:pPr>
        <w:spacing w:after="240"/>
        <w:rPr>
          <w:rFonts w:asciiTheme="minorHAnsi" w:hAnsiTheme="minorHAnsi" w:cstheme="minorHAnsi"/>
          <w:b/>
          <w:bCs/>
          <w:shd w:val="clear" w:color="auto" w:fill="FFFFFF"/>
        </w:rPr>
      </w:pPr>
    </w:p>
    <w:p w14:paraId="6290F2FE" w14:textId="77777777" w:rsidR="0052037F" w:rsidRDefault="0052037F" w:rsidP="0052037F">
      <w:pPr>
        <w:spacing w:after="240"/>
        <w:rPr>
          <w:rFonts w:asciiTheme="minorHAnsi" w:hAnsiTheme="minorHAnsi" w:cstheme="minorHAnsi"/>
          <w:b/>
          <w:bCs/>
          <w:shd w:val="clear" w:color="auto" w:fill="FFFFFF"/>
        </w:rPr>
      </w:pPr>
    </w:p>
    <w:p w14:paraId="55B57524" w14:textId="77777777" w:rsidR="0052037F" w:rsidRPr="0052037F" w:rsidRDefault="0052037F" w:rsidP="0052037F">
      <w:pPr>
        <w:spacing w:after="240"/>
        <w:rPr>
          <w:rFonts w:asciiTheme="minorHAnsi" w:hAnsiTheme="minorHAnsi" w:cstheme="minorHAnsi"/>
          <w:b/>
          <w:bCs/>
          <w:color w:val="077565"/>
          <w:shd w:val="clear" w:color="auto" w:fill="FFFFFF"/>
        </w:rPr>
      </w:pPr>
      <w:r w:rsidRPr="0052037F">
        <w:rPr>
          <w:rFonts w:asciiTheme="minorHAnsi" w:hAnsiTheme="minorHAnsi" w:cstheme="minorHAnsi"/>
          <w:b/>
          <w:bCs/>
          <w:color w:val="077565"/>
          <w:shd w:val="clear" w:color="auto" w:fill="FFFFFF"/>
        </w:rPr>
        <w:t>The full list of consultation questions is below:</w:t>
      </w:r>
    </w:p>
    <w:p w14:paraId="5B321173" w14:textId="2D5BD739" w:rsidR="0052037F" w:rsidRPr="0052037F" w:rsidRDefault="0052037F" w:rsidP="0052037F">
      <w:pPr>
        <w:pStyle w:val="ListParagraph"/>
        <w:numPr>
          <w:ilvl w:val="0"/>
          <w:numId w:val="8"/>
        </w:numPr>
        <w:spacing w:after="240"/>
        <w:rPr>
          <w:rFonts w:asciiTheme="minorHAnsi" w:hAnsiTheme="minorHAnsi" w:cstheme="minorHAnsi"/>
          <w:b/>
          <w:bCs/>
          <w:shd w:val="clear" w:color="auto" w:fill="FFFFFF"/>
        </w:rPr>
      </w:pPr>
      <w:r w:rsidRPr="0052037F">
        <w:rPr>
          <w:rFonts w:asciiTheme="minorHAnsi" w:hAnsiTheme="minorHAnsi" w:cstheme="minorHAnsi"/>
          <w:b/>
          <w:bCs/>
          <w:shd w:val="clear" w:color="auto" w:fill="FFFFFF"/>
        </w:rPr>
        <w:t xml:space="preserve">Please give reasons for your answers. Please do so by reference, where applicable, to the guidance given in the footnotes. </w:t>
      </w:r>
    </w:p>
    <w:p w14:paraId="2AD45281" w14:textId="77777777" w:rsidR="0052037F" w:rsidRPr="0052037F" w:rsidRDefault="0052037F" w:rsidP="0052037F">
      <w:pPr>
        <w:pStyle w:val="ListParagraph"/>
        <w:numPr>
          <w:ilvl w:val="0"/>
          <w:numId w:val="8"/>
        </w:numPr>
        <w:spacing w:after="240"/>
        <w:rPr>
          <w:rFonts w:asciiTheme="minorHAnsi" w:hAnsiTheme="minorHAnsi" w:cstheme="minorHAnsi"/>
          <w:b/>
          <w:bCs/>
          <w:shd w:val="clear" w:color="auto" w:fill="FFFFFF"/>
        </w:rPr>
      </w:pPr>
      <w:r w:rsidRPr="0052037F">
        <w:rPr>
          <w:rFonts w:asciiTheme="minorHAnsi" w:hAnsiTheme="minorHAnsi" w:cstheme="minorHAnsi"/>
          <w:b/>
          <w:bCs/>
          <w:shd w:val="clear" w:color="auto" w:fill="FFFFFF"/>
        </w:rPr>
        <w:t>All answers should be supported by evidence where possible to enable evidence-based conclusions to be drawn.</w:t>
      </w:r>
    </w:p>
    <w:p w14:paraId="47DD31C0" w14:textId="55BA38CF" w:rsidR="0052037F" w:rsidRPr="0052037F" w:rsidRDefault="0052037F" w:rsidP="0052037F">
      <w:pPr>
        <w:pStyle w:val="ListParagraph"/>
        <w:numPr>
          <w:ilvl w:val="0"/>
          <w:numId w:val="8"/>
        </w:numPr>
        <w:spacing w:after="240"/>
        <w:rPr>
          <w:rFonts w:asciiTheme="minorHAnsi" w:hAnsiTheme="minorHAnsi" w:cstheme="minorHAnsi"/>
          <w:b/>
          <w:bCs/>
          <w:shd w:val="clear" w:color="auto" w:fill="FFFFFF"/>
        </w:rPr>
      </w:pPr>
      <w:r w:rsidRPr="0052037F">
        <w:rPr>
          <w:rFonts w:asciiTheme="minorHAnsi" w:hAnsiTheme="minorHAnsi" w:cstheme="minorHAnsi"/>
          <w:b/>
          <w:bCs/>
          <w:shd w:val="clear" w:color="auto" w:fill="FFFFFF"/>
        </w:rPr>
        <w:t>It is not necessary to answer all the questions.</w:t>
      </w:r>
    </w:p>
    <w:p w14:paraId="0BCA63AD" w14:textId="77777777" w:rsidR="0052037F" w:rsidRPr="00EE2ABA" w:rsidRDefault="0052037F" w:rsidP="0052037F">
      <w:pPr>
        <w:spacing w:after="240"/>
        <w:rPr>
          <w:rFonts w:asciiTheme="minorHAnsi" w:hAnsiTheme="minorHAnsi" w:cstheme="minorHAnsi"/>
          <w:b/>
          <w:bCs/>
          <w:color w:val="077565"/>
          <w:shd w:val="clear" w:color="auto" w:fill="FFFFFF"/>
        </w:rPr>
      </w:pPr>
      <w:r w:rsidRPr="00EE2ABA">
        <w:rPr>
          <w:rFonts w:asciiTheme="minorHAnsi" w:hAnsiTheme="minorHAnsi" w:cstheme="minorHAnsi"/>
          <w:b/>
          <w:bCs/>
          <w:color w:val="077565"/>
          <w:shd w:val="clear" w:color="auto" w:fill="FFFFFF"/>
        </w:rPr>
        <w:t>Questions concerning ‘</w:t>
      </w:r>
      <w:r w:rsidRPr="00EE2ABA">
        <w:rPr>
          <w:rFonts w:asciiTheme="minorHAnsi" w:hAnsiTheme="minorHAnsi" w:cstheme="minorHAnsi"/>
          <w:b/>
          <w:bCs/>
          <w:i/>
          <w:color w:val="077565"/>
          <w:shd w:val="clear" w:color="auto" w:fill="FFFFFF"/>
        </w:rPr>
        <w:t>whether and how, and if required, by whom, third party funding should be regulated</w:t>
      </w:r>
      <w:r w:rsidRPr="00EE2ABA">
        <w:rPr>
          <w:rFonts w:asciiTheme="minorHAnsi" w:hAnsiTheme="minorHAnsi" w:cstheme="minorHAnsi"/>
          <w:b/>
          <w:bCs/>
          <w:color w:val="077565"/>
          <w:shd w:val="clear" w:color="auto" w:fill="FFFFFF"/>
        </w:rPr>
        <w:t>’ and the relationship between third party funding and litigation costs.</w:t>
      </w:r>
    </w:p>
    <w:p w14:paraId="6E5E9DEA" w14:textId="77777777" w:rsidR="0052037F" w:rsidRPr="0052037F" w:rsidRDefault="0052037F" w:rsidP="0052037F">
      <w:pPr>
        <w:pStyle w:val="ListParagraph"/>
        <w:numPr>
          <w:ilvl w:val="0"/>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To what extent, if any, does third party funding currently secure effective access to justice?</w:t>
      </w:r>
      <w:r w:rsidRPr="0052037F">
        <w:rPr>
          <w:shd w:val="clear" w:color="auto" w:fill="FFFFFF"/>
          <w:vertAlign w:val="superscript"/>
        </w:rPr>
        <w:footnoteReference w:id="2"/>
      </w:r>
      <w:r w:rsidRPr="0052037F">
        <w:rPr>
          <w:rFonts w:asciiTheme="minorHAnsi" w:hAnsiTheme="minorHAnsi" w:cstheme="minorHAnsi"/>
          <w:shd w:val="clear" w:color="auto" w:fill="FFFFFF"/>
        </w:rPr>
        <w:t xml:space="preserve"> </w:t>
      </w:r>
    </w:p>
    <w:p w14:paraId="3EDD1172" w14:textId="77777777" w:rsidR="0052037F" w:rsidRPr="0052037F" w:rsidRDefault="0052037F" w:rsidP="0052037F">
      <w:pPr>
        <w:pStyle w:val="ListParagraph"/>
        <w:numPr>
          <w:ilvl w:val="0"/>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 xml:space="preserve">To what extent does third party funding promote equality of arms between parties to litigation? </w:t>
      </w:r>
    </w:p>
    <w:p w14:paraId="41F30A92" w14:textId="77777777" w:rsidR="0052037F" w:rsidRPr="0052037F" w:rsidRDefault="0052037F" w:rsidP="0052037F">
      <w:pPr>
        <w:pStyle w:val="ListParagraph"/>
        <w:numPr>
          <w:ilvl w:val="0"/>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Are there other benefits of third party funding? If so, what are they?</w:t>
      </w:r>
    </w:p>
    <w:p w14:paraId="23E959CF" w14:textId="77777777" w:rsidR="0052037F" w:rsidRPr="0052037F" w:rsidRDefault="0052037F" w:rsidP="0052037F">
      <w:pPr>
        <w:pStyle w:val="ListParagraph"/>
        <w:numPr>
          <w:ilvl w:val="0"/>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Does the current regulatory framework surrounding third party funding operate sufficiently to regulate third party funding?</w:t>
      </w:r>
      <w:r w:rsidRPr="0052037F">
        <w:rPr>
          <w:shd w:val="clear" w:color="auto" w:fill="FFFFFF"/>
          <w:vertAlign w:val="superscript"/>
        </w:rPr>
        <w:footnoteReference w:id="3"/>
      </w:r>
      <w:r w:rsidRPr="0052037F">
        <w:rPr>
          <w:rFonts w:asciiTheme="minorHAnsi" w:hAnsiTheme="minorHAnsi" w:cstheme="minorHAnsi"/>
          <w:shd w:val="clear" w:color="auto" w:fill="FFFFFF"/>
        </w:rPr>
        <w:t xml:space="preserve"> If not, what improvements could be made to it?</w:t>
      </w:r>
    </w:p>
    <w:p w14:paraId="4A271AB6" w14:textId="77777777" w:rsidR="0052037F" w:rsidRPr="0052037F" w:rsidRDefault="0052037F" w:rsidP="0052037F">
      <w:pPr>
        <w:pStyle w:val="ListParagraph"/>
        <w:numPr>
          <w:ilvl w:val="0"/>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Please state the major risks or harms that you consider may arise or have arisen with third party funding, and in relation to each state:</w:t>
      </w:r>
    </w:p>
    <w:p w14:paraId="5938A104" w14:textId="77777777" w:rsidR="0052037F" w:rsidRPr="0052037F" w:rsidRDefault="0052037F" w:rsidP="0052037F">
      <w:pPr>
        <w:pStyle w:val="ListParagraph"/>
        <w:numPr>
          <w:ilvl w:val="1"/>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The nature and seriousness of the risk and harm that occurs or might occur;</w:t>
      </w:r>
    </w:p>
    <w:p w14:paraId="6C85FBAE" w14:textId="77777777" w:rsidR="0052037F" w:rsidRPr="0052037F" w:rsidRDefault="0052037F" w:rsidP="0052037F">
      <w:pPr>
        <w:pStyle w:val="ListParagraph"/>
        <w:numPr>
          <w:ilvl w:val="1"/>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The extent to which identified risks and harm are addressed or mitigated by the current self-regulatory framework and how such risks or harm might be prevented, controlled, or rectified;</w:t>
      </w:r>
      <w:r w:rsidRPr="0052037F">
        <w:rPr>
          <w:shd w:val="clear" w:color="auto" w:fill="FFFFFF"/>
          <w:vertAlign w:val="superscript"/>
        </w:rPr>
        <w:footnoteReference w:id="4"/>
      </w:r>
      <w:r w:rsidRPr="0052037F">
        <w:rPr>
          <w:rFonts w:asciiTheme="minorHAnsi" w:hAnsiTheme="minorHAnsi" w:cstheme="minorHAnsi"/>
          <w:shd w:val="clear" w:color="auto" w:fill="FFFFFF"/>
        </w:rPr>
        <w:t xml:space="preserve"> </w:t>
      </w:r>
    </w:p>
    <w:p w14:paraId="6B152B42" w14:textId="77777777" w:rsidR="0052037F" w:rsidRPr="0052037F" w:rsidRDefault="0052037F" w:rsidP="0052037F">
      <w:pPr>
        <w:pStyle w:val="ListParagraph"/>
        <w:numPr>
          <w:ilvl w:val="1"/>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For each of the possible mechanisms you have identified at (b) above, what are the advantages and disadvantages compared to other regulatory options/tools that might be applied? In answering this question, please consider how each of the possible mechanisms may affect the third party funding market.</w:t>
      </w:r>
    </w:p>
    <w:p w14:paraId="2629764B" w14:textId="77777777" w:rsidR="0052037F" w:rsidRPr="0052037F" w:rsidRDefault="0052037F" w:rsidP="0052037F">
      <w:pPr>
        <w:pStyle w:val="ListParagraph"/>
        <w:numPr>
          <w:ilvl w:val="0"/>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 xml:space="preserve">Should the same regulatory mechanism apply to: (i) all types of litigation; and (ii) English-seated arbitration? </w:t>
      </w:r>
    </w:p>
    <w:p w14:paraId="5BCD463F" w14:textId="77777777" w:rsidR="0052037F" w:rsidRDefault="0052037F" w:rsidP="0052037F">
      <w:pPr>
        <w:pStyle w:val="ListParagraph"/>
        <w:numPr>
          <w:ilvl w:val="1"/>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 xml:space="preserve">If not, why not? </w:t>
      </w:r>
    </w:p>
    <w:p w14:paraId="17A2F067" w14:textId="77777777" w:rsidR="0052037F" w:rsidRDefault="0052037F" w:rsidP="0052037F">
      <w:pPr>
        <w:pStyle w:val="ListParagraph"/>
        <w:numPr>
          <w:ilvl w:val="1"/>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 xml:space="preserve">If so, which types of </w:t>
      </w:r>
      <w:proofErr w:type="gramStart"/>
      <w:r w:rsidRPr="0052037F">
        <w:rPr>
          <w:rFonts w:asciiTheme="minorHAnsi" w:hAnsiTheme="minorHAnsi" w:cstheme="minorHAnsi"/>
          <w:shd w:val="clear" w:color="auto" w:fill="FFFFFF"/>
        </w:rPr>
        <w:t>dispute</w:t>
      </w:r>
      <w:proofErr w:type="gramEnd"/>
      <w:r w:rsidRPr="0052037F">
        <w:rPr>
          <w:rFonts w:asciiTheme="minorHAnsi" w:hAnsiTheme="minorHAnsi" w:cstheme="minorHAnsi"/>
          <w:shd w:val="clear" w:color="auto" w:fill="FFFFFF"/>
        </w:rPr>
        <w:t xml:space="preserve"> and/or form of proceedings</w:t>
      </w:r>
      <w:r w:rsidRPr="0052037F">
        <w:rPr>
          <w:shd w:val="clear" w:color="auto" w:fill="FFFFFF"/>
          <w:vertAlign w:val="superscript"/>
        </w:rPr>
        <w:footnoteReference w:id="5"/>
      </w:r>
      <w:r w:rsidRPr="0052037F">
        <w:rPr>
          <w:rFonts w:asciiTheme="minorHAnsi" w:hAnsiTheme="minorHAnsi" w:cstheme="minorHAnsi"/>
          <w:shd w:val="clear" w:color="auto" w:fill="FFFFFF"/>
        </w:rPr>
        <w:t xml:space="preserve"> should be subject to a different regulatory approaches, and which approach should be applied to which type of dispute and/or form of proceedings?</w:t>
      </w:r>
      <w:r w:rsidRPr="0052037F">
        <w:rPr>
          <w:shd w:val="clear" w:color="auto" w:fill="FFFFFF"/>
          <w:vertAlign w:val="superscript"/>
        </w:rPr>
        <w:footnoteReference w:id="6"/>
      </w:r>
      <w:r w:rsidRPr="0052037F">
        <w:rPr>
          <w:rFonts w:asciiTheme="minorHAnsi" w:hAnsiTheme="minorHAnsi" w:cstheme="minorHAnsi"/>
          <w:shd w:val="clear" w:color="auto" w:fill="FFFFFF"/>
        </w:rPr>
        <w:t xml:space="preserve"> </w:t>
      </w:r>
    </w:p>
    <w:p w14:paraId="01634284" w14:textId="65D781FF" w:rsidR="0052037F" w:rsidRPr="0052037F" w:rsidRDefault="0052037F" w:rsidP="0052037F">
      <w:pPr>
        <w:pStyle w:val="ListParagraph"/>
        <w:numPr>
          <w:ilvl w:val="1"/>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 xml:space="preserve">Are different approaches required where cases: (i) involve different types of funding relationship between the third party funder and the funded party, and if so to what </w:t>
      </w:r>
      <w:r w:rsidRPr="0052037F">
        <w:rPr>
          <w:rFonts w:asciiTheme="minorHAnsi" w:hAnsiTheme="minorHAnsi" w:cstheme="minorHAnsi"/>
          <w:shd w:val="clear" w:color="auto" w:fill="FFFFFF"/>
        </w:rPr>
        <w:lastRenderedPageBreak/>
        <w:t>extent and why; and (ii) involve different types of funded party, e.g., individual litigants, small and medium-sized businesses; sophisticated commercial litigants, and if so, why?</w:t>
      </w:r>
    </w:p>
    <w:p w14:paraId="57FB85FD" w14:textId="58A514B0" w:rsidR="0052037F" w:rsidRPr="0052037F" w:rsidRDefault="0052037F" w:rsidP="0052037F">
      <w:pPr>
        <w:pStyle w:val="ListParagraph"/>
        <w:numPr>
          <w:ilvl w:val="0"/>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 xml:space="preserve">What do you consider to be the best practices or principles that should underpin regulation, including self-regulation? </w:t>
      </w:r>
    </w:p>
    <w:p w14:paraId="6750120D" w14:textId="77777777" w:rsidR="0052037F" w:rsidRPr="0052037F" w:rsidRDefault="0052037F" w:rsidP="0052037F">
      <w:pPr>
        <w:pStyle w:val="ListParagraph"/>
        <w:numPr>
          <w:ilvl w:val="0"/>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What is the relationship, if any, between third party funding and litigation costs? Further in this context:</w:t>
      </w:r>
    </w:p>
    <w:p w14:paraId="05D16B8C" w14:textId="77777777" w:rsidR="0052037F" w:rsidRPr="0052037F" w:rsidRDefault="0052037F" w:rsidP="0052037F">
      <w:pPr>
        <w:pStyle w:val="ListParagraph"/>
        <w:numPr>
          <w:ilvl w:val="1"/>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 xml:space="preserve">What impact, if any, have the level of litigation costs had on the development of third party funding? </w:t>
      </w:r>
    </w:p>
    <w:p w14:paraId="4E177FC6" w14:textId="77777777" w:rsidR="0052037F" w:rsidRPr="0052037F" w:rsidRDefault="0052037F" w:rsidP="0052037F">
      <w:pPr>
        <w:pStyle w:val="ListParagraph"/>
        <w:numPr>
          <w:ilvl w:val="1"/>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What impact, if any, does third party funding have on the level of litigation costs?</w:t>
      </w:r>
    </w:p>
    <w:p w14:paraId="768DA552" w14:textId="77777777" w:rsidR="0052037F" w:rsidRPr="0052037F" w:rsidRDefault="0052037F" w:rsidP="0052037F">
      <w:pPr>
        <w:pStyle w:val="ListParagraph"/>
        <w:numPr>
          <w:ilvl w:val="1"/>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 xml:space="preserve">To what extent, if any, does the current self-regulatory regime impact on the relationship between litigation funding and litigation costs? </w:t>
      </w:r>
    </w:p>
    <w:p w14:paraId="330C2530" w14:textId="77777777" w:rsidR="0052037F" w:rsidRPr="0052037F" w:rsidRDefault="0052037F" w:rsidP="0052037F">
      <w:pPr>
        <w:pStyle w:val="ListParagraph"/>
        <w:numPr>
          <w:ilvl w:val="1"/>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How might the introduction of a different regulatory mechanism or mechanisms affect that relationship?</w:t>
      </w:r>
      <w:r w:rsidRPr="0052037F">
        <w:rPr>
          <w:shd w:val="clear" w:color="auto" w:fill="FFFFFF"/>
          <w:vertAlign w:val="superscript"/>
        </w:rPr>
        <w:footnoteReference w:id="7"/>
      </w:r>
      <w:r w:rsidRPr="0052037F">
        <w:rPr>
          <w:rFonts w:asciiTheme="minorHAnsi" w:hAnsiTheme="minorHAnsi" w:cstheme="minorHAnsi"/>
          <w:shd w:val="clear" w:color="auto" w:fill="FFFFFF"/>
        </w:rPr>
        <w:t xml:space="preserve"> </w:t>
      </w:r>
    </w:p>
    <w:p w14:paraId="73FB7994" w14:textId="77777777" w:rsidR="0052037F" w:rsidRPr="0052037F" w:rsidRDefault="0052037F" w:rsidP="0052037F">
      <w:pPr>
        <w:pStyle w:val="ListParagraph"/>
        <w:numPr>
          <w:ilvl w:val="1"/>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Should the costs of litigation funding be recoverable as a litigation cost in court proceedings?</w:t>
      </w:r>
    </w:p>
    <w:p w14:paraId="11740620" w14:textId="77777777" w:rsidR="0052037F" w:rsidRPr="0052037F" w:rsidRDefault="0052037F" w:rsidP="0052037F">
      <w:pPr>
        <w:pStyle w:val="ListParagraph"/>
        <w:numPr>
          <w:ilvl w:val="2"/>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 xml:space="preserve">If so, why?  </w:t>
      </w:r>
    </w:p>
    <w:p w14:paraId="2B1BA7B5" w14:textId="77777777" w:rsidR="0052037F" w:rsidRPr="0052037F" w:rsidRDefault="0052037F" w:rsidP="0052037F">
      <w:pPr>
        <w:pStyle w:val="ListParagraph"/>
        <w:numPr>
          <w:ilvl w:val="2"/>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If not, why not?</w:t>
      </w:r>
    </w:p>
    <w:p w14:paraId="5EFD996D" w14:textId="77777777" w:rsidR="0052037F" w:rsidRPr="0052037F" w:rsidRDefault="0052037F" w:rsidP="0052037F">
      <w:pPr>
        <w:pStyle w:val="ListParagraph"/>
        <w:numPr>
          <w:ilvl w:val="0"/>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What impact, if any, does the recoverability of adverse costs and/or security of costs have on access to justice? What impact if, any, do they have on the availability third party funding and/or other forms of litigation funding.</w:t>
      </w:r>
    </w:p>
    <w:p w14:paraId="41F3E029" w14:textId="77777777" w:rsidR="0052037F" w:rsidRPr="0052037F" w:rsidRDefault="0052037F" w:rsidP="0052037F">
      <w:pPr>
        <w:pStyle w:val="ListParagraph"/>
        <w:numPr>
          <w:ilvl w:val="0"/>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 xml:space="preserve">Should third party funders remain exposed to paying the costs of proceedings they have funded, and if so to what extent? </w:t>
      </w:r>
    </w:p>
    <w:p w14:paraId="43EB5E82" w14:textId="77777777" w:rsidR="0052037F" w:rsidRPr="00EE2ABA" w:rsidRDefault="0052037F" w:rsidP="0052037F">
      <w:pPr>
        <w:spacing w:after="240"/>
        <w:rPr>
          <w:rFonts w:asciiTheme="minorHAnsi" w:hAnsiTheme="minorHAnsi" w:cstheme="minorHAnsi"/>
          <w:b/>
          <w:bCs/>
          <w:color w:val="077565"/>
          <w:shd w:val="clear" w:color="auto" w:fill="FFFFFF"/>
        </w:rPr>
      </w:pPr>
      <w:r w:rsidRPr="00EE2ABA">
        <w:rPr>
          <w:rFonts w:asciiTheme="minorHAnsi" w:hAnsiTheme="minorHAnsi" w:cstheme="minorHAnsi"/>
          <w:b/>
          <w:bCs/>
          <w:color w:val="077565"/>
          <w:shd w:val="clear" w:color="auto" w:fill="FFFFFF"/>
        </w:rPr>
        <w:t>Questions concerning ‘whether and, if so to what extent a funder’s return on any third party funding agreement should be subject to a cap.’</w:t>
      </w:r>
    </w:p>
    <w:p w14:paraId="3795845C" w14:textId="36CA95C8" w:rsidR="0052037F" w:rsidRPr="0052037F" w:rsidRDefault="0052037F" w:rsidP="0052037F">
      <w:pPr>
        <w:pStyle w:val="ListParagraph"/>
        <w:numPr>
          <w:ilvl w:val="0"/>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How do the courts and how does the third party funding market currently control the pricing of third party funding arrangements?</w:t>
      </w:r>
    </w:p>
    <w:p w14:paraId="7E037CCF" w14:textId="77777777" w:rsidR="0052037F" w:rsidRPr="0052037F" w:rsidRDefault="0052037F" w:rsidP="0052037F">
      <w:pPr>
        <w:pStyle w:val="ListParagraph"/>
        <w:numPr>
          <w:ilvl w:val="0"/>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 xml:space="preserve">Should a funder’s return on any third party funding arrangement be subject to controls, such as a cap? </w:t>
      </w:r>
    </w:p>
    <w:p w14:paraId="66D804A9" w14:textId="77777777" w:rsidR="0052037F" w:rsidRPr="0052037F" w:rsidRDefault="0052037F" w:rsidP="0052037F">
      <w:pPr>
        <w:pStyle w:val="ListParagraph"/>
        <w:numPr>
          <w:ilvl w:val="1"/>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 xml:space="preserve">If so, why? </w:t>
      </w:r>
    </w:p>
    <w:p w14:paraId="0837C427" w14:textId="77777777" w:rsidR="0052037F" w:rsidRPr="0052037F" w:rsidRDefault="0052037F" w:rsidP="0052037F">
      <w:pPr>
        <w:pStyle w:val="ListParagraph"/>
        <w:numPr>
          <w:ilvl w:val="1"/>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 xml:space="preserve">If not, why not? </w:t>
      </w:r>
    </w:p>
    <w:p w14:paraId="5E6CD034" w14:textId="77777777" w:rsidR="0052037F" w:rsidRPr="0052037F" w:rsidRDefault="0052037F" w:rsidP="0052037F">
      <w:pPr>
        <w:pStyle w:val="ListParagraph"/>
        <w:numPr>
          <w:ilvl w:val="0"/>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If a cap should be applied to a funder’s return:</w:t>
      </w:r>
    </w:p>
    <w:p w14:paraId="0F7C3209" w14:textId="77777777" w:rsidR="0052037F" w:rsidRPr="0052037F" w:rsidRDefault="0052037F" w:rsidP="0052037F">
      <w:pPr>
        <w:pStyle w:val="ListParagraph"/>
        <w:numPr>
          <w:ilvl w:val="1"/>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 xml:space="preserve">What level should it be set at and why? </w:t>
      </w:r>
    </w:p>
    <w:p w14:paraId="2A984043" w14:textId="77777777" w:rsidR="0052037F" w:rsidRPr="0052037F" w:rsidRDefault="0052037F" w:rsidP="0052037F">
      <w:pPr>
        <w:pStyle w:val="ListParagraph"/>
        <w:numPr>
          <w:ilvl w:val="1"/>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Should it be set by legislation? Should the court be given a power to set the cap and, if so, a power to revise the cap during the course of proceedings?</w:t>
      </w:r>
    </w:p>
    <w:p w14:paraId="2DE61EA3" w14:textId="77777777" w:rsidR="0052037F" w:rsidRPr="0052037F" w:rsidRDefault="0052037F" w:rsidP="0052037F">
      <w:pPr>
        <w:pStyle w:val="ListParagraph"/>
        <w:numPr>
          <w:ilvl w:val="1"/>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 xml:space="preserve">At which stage in proceedings should the cap be set? </w:t>
      </w:r>
    </w:p>
    <w:p w14:paraId="703213F3" w14:textId="77777777" w:rsidR="0052037F" w:rsidRPr="0052037F" w:rsidRDefault="0052037F" w:rsidP="0052037F">
      <w:pPr>
        <w:pStyle w:val="ListParagraph"/>
        <w:numPr>
          <w:ilvl w:val="1"/>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 xml:space="preserve">Are there factors which should be </w:t>
      </w:r>
      <w:proofErr w:type="gramStart"/>
      <w:r w:rsidRPr="0052037F">
        <w:rPr>
          <w:rFonts w:asciiTheme="minorHAnsi" w:hAnsiTheme="minorHAnsi" w:cstheme="minorHAnsi"/>
          <w:shd w:val="clear" w:color="auto" w:fill="FFFFFF"/>
        </w:rPr>
        <w:t>taken into account</w:t>
      </w:r>
      <w:proofErr w:type="gramEnd"/>
      <w:r w:rsidRPr="0052037F">
        <w:rPr>
          <w:rFonts w:asciiTheme="minorHAnsi" w:hAnsiTheme="minorHAnsi" w:cstheme="minorHAnsi"/>
          <w:shd w:val="clear" w:color="auto" w:fill="FFFFFF"/>
        </w:rPr>
        <w:t xml:space="preserve"> in determining the appropriate level of cap; and if so, what should be the effect of the presence of each such factor?</w:t>
      </w:r>
    </w:p>
    <w:p w14:paraId="4C344F15" w14:textId="77777777" w:rsidR="0052037F" w:rsidRPr="0052037F" w:rsidRDefault="0052037F" w:rsidP="0052037F">
      <w:pPr>
        <w:pStyle w:val="ListParagraph"/>
        <w:numPr>
          <w:ilvl w:val="1"/>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 xml:space="preserve">Should there be differential caps and, if so, in what context and on what basis? </w:t>
      </w:r>
    </w:p>
    <w:p w14:paraId="0DCAB192" w14:textId="77777777" w:rsidR="0052037F" w:rsidRPr="00EE2ABA" w:rsidRDefault="0052037F" w:rsidP="0052037F">
      <w:pPr>
        <w:spacing w:after="240"/>
        <w:rPr>
          <w:rFonts w:asciiTheme="minorHAnsi" w:hAnsiTheme="minorHAnsi" w:cstheme="minorHAnsi"/>
          <w:b/>
          <w:bCs/>
          <w:color w:val="077565"/>
          <w:shd w:val="clear" w:color="auto" w:fill="FFFFFF"/>
        </w:rPr>
      </w:pPr>
      <w:r w:rsidRPr="00EE2ABA">
        <w:rPr>
          <w:rFonts w:asciiTheme="minorHAnsi" w:hAnsiTheme="minorHAnsi" w:cstheme="minorHAnsi"/>
          <w:b/>
          <w:bCs/>
          <w:color w:val="077565"/>
          <w:shd w:val="clear" w:color="auto" w:fill="FFFFFF"/>
        </w:rPr>
        <w:t>Questions concerning how third party funding ‘should best be deployed relative to other sources of funding, including but not limited to: legal expenses insurance; and crowd funding.’</w:t>
      </w:r>
    </w:p>
    <w:p w14:paraId="7142F30B" w14:textId="77777777" w:rsidR="0052037F" w:rsidRDefault="0052037F" w:rsidP="0052037F">
      <w:pPr>
        <w:pStyle w:val="ListParagraph"/>
        <w:numPr>
          <w:ilvl w:val="0"/>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 xml:space="preserve">What are the advantages or drawbacks of third party funding? </w:t>
      </w:r>
    </w:p>
    <w:p w14:paraId="23F84E68" w14:textId="259C1E4B" w:rsidR="0052037F" w:rsidRPr="0052037F" w:rsidRDefault="0052037F" w:rsidP="0052037F">
      <w:pPr>
        <w:pStyle w:val="ListParagraph"/>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 xml:space="preserve">Please provide answers with reference </w:t>
      </w:r>
      <w:proofErr w:type="gramStart"/>
      <w:r w:rsidRPr="0052037F">
        <w:rPr>
          <w:rFonts w:asciiTheme="minorHAnsi" w:hAnsiTheme="minorHAnsi" w:cstheme="minorHAnsi"/>
          <w:shd w:val="clear" w:color="auto" w:fill="FFFFFF"/>
        </w:rPr>
        <w:t>to:</w:t>
      </w:r>
      <w:proofErr w:type="gramEnd"/>
      <w:r w:rsidRPr="0052037F">
        <w:rPr>
          <w:rFonts w:asciiTheme="minorHAnsi" w:hAnsiTheme="minorHAnsi" w:cstheme="minorHAnsi"/>
          <w:shd w:val="clear" w:color="auto" w:fill="FFFFFF"/>
        </w:rPr>
        <w:t xml:space="preserve"> claimants; defendants; the nature and/or type of litigation, e.g., consumer claims, commercial claims, group litigation, collective or representative proceedings; the legal profession; the operation of the civil courts. </w:t>
      </w:r>
    </w:p>
    <w:p w14:paraId="6623D574" w14:textId="77777777" w:rsidR="0052037F" w:rsidRDefault="0052037F" w:rsidP="0052037F">
      <w:pPr>
        <w:pStyle w:val="ListParagraph"/>
        <w:numPr>
          <w:ilvl w:val="0"/>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lastRenderedPageBreak/>
        <w:t xml:space="preserve">What are the alternatives to third party funding? </w:t>
      </w:r>
    </w:p>
    <w:p w14:paraId="1C75E8C9" w14:textId="77777777" w:rsidR="0052037F" w:rsidRDefault="0052037F" w:rsidP="0052037F">
      <w:pPr>
        <w:pStyle w:val="ListParagraph"/>
        <w:numPr>
          <w:ilvl w:val="1"/>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How do the alternatives compare to each other? How do they compare to third party funding? What advantages or drawbacks do they have?</w:t>
      </w:r>
    </w:p>
    <w:p w14:paraId="5DD82B38" w14:textId="543BFD6C" w:rsidR="0052037F" w:rsidRPr="0052037F" w:rsidRDefault="0052037F" w:rsidP="0052037F">
      <w:pPr>
        <w:pStyle w:val="ListParagraph"/>
        <w:spacing w:after="240"/>
        <w:ind w:left="1440"/>
        <w:rPr>
          <w:rFonts w:asciiTheme="minorHAnsi" w:hAnsiTheme="minorHAnsi" w:cstheme="minorHAnsi"/>
          <w:shd w:val="clear" w:color="auto" w:fill="FFFFFF"/>
        </w:rPr>
      </w:pPr>
      <w:r w:rsidRPr="0052037F">
        <w:rPr>
          <w:rFonts w:asciiTheme="minorHAnsi" w:hAnsiTheme="minorHAnsi" w:cstheme="minorHAnsi"/>
          <w:shd w:val="clear" w:color="auto" w:fill="FFFFFF"/>
        </w:rPr>
        <w:t xml:space="preserve">Please provide answers with reference </w:t>
      </w:r>
      <w:proofErr w:type="gramStart"/>
      <w:r w:rsidRPr="0052037F">
        <w:rPr>
          <w:rFonts w:asciiTheme="minorHAnsi" w:hAnsiTheme="minorHAnsi" w:cstheme="minorHAnsi"/>
          <w:shd w:val="clear" w:color="auto" w:fill="FFFFFF"/>
        </w:rPr>
        <w:t>to:</w:t>
      </w:r>
      <w:proofErr w:type="gramEnd"/>
      <w:r w:rsidRPr="0052037F">
        <w:rPr>
          <w:rFonts w:asciiTheme="minorHAnsi" w:hAnsiTheme="minorHAnsi" w:cstheme="minorHAnsi"/>
          <w:shd w:val="clear" w:color="auto" w:fill="FFFFFF"/>
        </w:rPr>
        <w:t xml:space="preserve"> claimants; defendants; the nature and/or type of litigation, e.g., consumer claims, commercial claims, group litigation, collective or representative proceedings; the legal profession; the operation of the civil courts. </w:t>
      </w:r>
    </w:p>
    <w:p w14:paraId="58FE57A0" w14:textId="77777777" w:rsidR="0052037F" w:rsidRDefault="0052037F" w:rsidP="0052037F">
      <w:pPr>
        <w:pStyle w:val="ListParagraph"/>
        <w:numPr>
          <w:ilvl w:val="1"/>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 xml:space="preserve">Can other forms of litigation funding complement third party funding? </w:t>
      </w:r>
    </w:p>
    <w:p w14:paraId="77ED7DE9" w14:textId="4E84D579" w:rsidR="0052037F" w:rsidRPr="0052037F" w:rsidRDefault="0052037F" w:rsidP="0052037F">
      <w:pPr>
        <w:pStyle w:val="ListParagraph"/>
        <w:spacing w:after="240"/>
        <w:ind w:left="1440"/>
        <w:rPr>
          <w:rFonts w:asciiTheme="minorHAnsi" w:hAnsiTheme="minorHAnsi" w:cstheme="minorHAnsi"/>
          <w:shd w:val="clear" w:color="auto" w:fill="FFFFFF"/>
        </w:rPr>
      </w:pPr>
      <w:r w:rsidRPr="0052037F">
        <w:rPr>
          <w:rFonts w:asciiTheme="minorHAnsi" w:hAnsiTheme="minorHAnsi" w:cstheme="minorHAnsi"/>
          <w:shd w:val="clear" w:color="auto" w:fill="FFFFFF"/>
        </w:rPr>
        <w:t xml:space="preserve">Alternatives </w:t>
      </w:r>
      <w:proofErr w:type="gramStart"/>
      <w:r w:rsidRPr="0052037F">
        <w:rPr>
          <w:rFonts w:asciiTheme="minorHAnsi" w:hAnsiTheme="minorHAnsi" w:cstheme="minorHAnsi"/>
          <w:shd w:val="clear" w:color="auto" w:fill="FFFFFF"/>
        </w:rPr>
        <w:t>include:</w:t>
      </w:r>
      <w:proofErr w:type="gramEnd"/>
      <w:r w:rsidRPr="0052037F">
        <w:rPr>
          <w:rFonts w:asciiTheme="minorHAnsi" w:hAnsiTheme="minorHAnsi" w:cstheme="minorHAnsi"/>
          <w:shd w:val="clear" w:color="auto" w:fill="FFFFFF"/>
        </w:rPr>
        <w:t xml:space="preserve"> Trade Union funding; legal expenses insurance; conditional fee agreements; damages-based agreements; pure funding; crowdfunding. Please add any further alternatives you consider relevant.</w:t>
      </w:r>
    </w:p>
    <w:p w14:paraId="6D045019" w14:textId="757A18DB" w:rsidR="0052037F" w:rsidRPr="0052037F" w:rsidRDefault="0052037F" w:rsidP="0052037F">
      <w:pPr>
        <w:pStyle w:val="ListParagraph"/>
        <w:numPr>
          <w:ilvl w:val="1"/>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 xml:space="preserve">If so, when and how? </w:t>
      </w:r>
    </w:p>
    <w:p w14:paraId="5981C40B" w14:textId="240C071D" w:rsidR="0052037F" w:rsidRPr="0052037F" w:rsidRDefault="0052037F" w:rsidP="0052037F">
      <w:pPr>
        <w:pStyle w:val="ListParagraph"/>
        <w:numPr>
          <w:ilvl w:val="0"/>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Are any of the alternatives to be encouraged in preference to third party funding? If so, which ones and why are they to be preferred? If so, what reforms might be necessary and why?</w:t>
      </w:r>
    </w:p>
    <w:p w14:paraId="624AC8AA" w14:textId="77777777" w:rsidR="0052037F" w:rsidRPr="0052037F" w:rsidRDefault="0052037F" w:rsidP="0052037F">
      <w:pPr>
        <w:pStyle w:val="ListParagraph"/>
        <w:numPr>
          <w:ilvl w:val="0"/>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 xml:space="preserve">Are there any reforms to conditional fee agreements or damages-based agreements that you consider are necessary to promote more certain and effective litigation funding? If so, what reforms might be necessary and why? Should the separate regulatory regimes for CFAs and DBAs be replaced by a single, regulatory regime applicable to all forms of contingent funding agreement? </w:t>
      </w:r>
    </w:p>
    <w:p w14:paraId="6A010676" w14:textId="77777777" w:rsidR="0052037F" w:rsidRPr="0052037F" w:rsidRDefault="0052037F" w:rsidP="0052037F">
      <w:pPr>
        <w:pStyle w:val="ListParagraph"/>
        <w:numPr>
          <w:ilvl w:val="0"/>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 xml:space="preserve">Are there any reforms to legal expenses insurance, whether before-the-event or after-the-event insurance, that you consider are necessary to promote effective litigation funding? Should, for instance, the promotion of a public mandatory legal </w:t>
      </w:r>
      <w:proofErr w:type="gramStart"/>
      <w:r w:rsidRPr="0052037F">
        <w:rPr>
          <w:rFonts w:asciiTheme="minorHAnsi" w:hAnsiTheme="minorHAnsi" w:cstheme="minorHAnsi"/>
          <w:shd w:val="clear" w:color="auto" w:fill="FFFFFF"/>
        </w:rPr>
        <w:t>expenses</w:t>
      </w:r>
      <w:proofErr w:type="gramEnd"/>
      <w:r w:rsidRPr="0052037F">
        <w:rPr>
          <w:rFonts w:asciiTheme="minorHAnsi" w:hAnsiTheme="minorHAnsi" w:cstheme="minorHAnsi"/>
          <w:shd w:val="clear" w:color="auto" w:fill="FFFFFF"/>
        </w:rPr>
        <w:t xml:space="preserve"> insurance scheme be considered?</w:t>
      </w:r>
    </w:p>
    <w:p w14:paraId="4461BB80" w14:textId="77777777" w:rsidR="0052037F" w:rsidRPr="0052037F" w:rsidRDefault="0052037F" w:rsidP="0052037F">
      <w:pPr>
        <w:pStyle w:val="ListParagraph"/>
        <w:numPr>
          <w:ilvl w:val="0"/>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What is the relationship between after-the-event insurance and conditional fee agreements and the relationship between after-the-event insurance and third party funding? Is there a need for reform in either regard? If so, what reforms might be necessary and why?</w:t>
      </w:r>
    </w:p>
    <w:p w14:paraId="74630725" w14:textId="77777777" w:rsidR="0052037F" w:rsidRPr="0052037F" w:rsidRDefault="0052037F" w:rsidP="0052037F">
      <w:pPr>
        <w:pStyle w:val="ListParagraph"/>
        <w:numPr>
          <w:ilvl w:val="0"/>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Are there any reforms to crowdfunding that you consider necessary? If so, what are they and why?</w:t>
      </w:r>
    </w:p>
    <w:p w14:paraId="16161AFE" w14:textId="77777777" w:rsidR="0052037F" w:rsidRPr="0052037F" w:rsidRDefault="0052037F" w:rsidP="0052037F">
      <w:pPr>
        <w:pStyle w:val="ListParagraph"/>
        <w:numPr>
          <w:ilvl w:val="0"/>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Are there any reforms to portfolio that you consider necessary? If so, what are they and why?</w:t>
      </w:r>
    </w:p>
    <w:p w14:paraId="6916422F" w14:textId="77777777" w:rsidR="0052037F" w:rsidRPr="0052037F" w:rsidRDefault="0052037F" w:rsidP="0052037F">
      <w:pPr>
        <w:pStyle w:val="ListParagraph"/>
        <w:numPr>
          <w:ilvl w:val="0"/>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Are there any reforms to other funding mechanisms (apart from civil legal aid) that you consider are necessary to promote effective litigation funding? How might the use of those mechanisms be encouraged?</w:t>
      </w:r>
    </w:p>
    <w:p w14:paraId="15F602F5" w14:textId="77777777" w:rsidR="0052037F" w:rsidRPr="00EE2ABA" w:rsidRDefault="0052037F" w:rsidP="0052037F">
      <w:pPr>
        <w:spacing w:after="240"/>
        <w:rPr>
          <w:rFonts w:asciiTheme="minorHAnsi" w:hAnsiTheme="minorHAnsi" w:cstheme="minorHAnsi"/>
          <w:b/>
          <w:bCs/>
          <w:color w:val="077565"/>
          <w:shd w:val="clear" w:color="auto" w:fill="FFFFFF"/>
        </w:rPr>
      </w:pPr>
      <w:r w:rsidRPr="00EE2ABA">
        <w:rPr>
          <w:rFonts w:asciiTheme="minorHAnsi" w:hAnsiTheme="minorHAnsi" w:cstheme="minorHAnsi"/>
          <w:b/>
          <w:bCs/>
          <w:color w:val="077565"/>
          <w:shd w:val="clear" w:color="auto" w:fill="FFFFFF"/>
        </w:rPr>
        <w:t>Questions concerning the role that should be played by ‘rules of court, and the court itself . . . in controlling the conduct of litigation supported by third party funding or similar funding arrangements.’</w:t>
      </w:r>
    </w:p>
    <w:p w14:paraId="19DC2A7A" w14:textId="6F8D8A39" w:rsidR="0052037F" w:rsidRPr="0052037F" w:rsidRDefault="0052037F" w:rsidP="0052037F">
      <w:pPr>
        <w:pStyle w:val="ListParagraph"/>
        <w:numPr>
          <w:ilvl w:val="0"/>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 xml:space="preserve">Is there a need to amend the Civil Procedure Rules or Competition Appeal Tribunal rules, including the rules relating to representative and/or collective proceedings, to cater for the role that litigation funding plays in the conduct of litigation?  If so in what respects are rule changes required and why? </w:t>
      </w:r>
    </w:p>
    <w:p w14:paraId="2E564A03" w14:textId="77777777" w:rsidR="0052037F" w:rsidRPr="0052037F" w:rsidRDefault="0052037F" w:rsidP="0052037F">
      <w:pPr>
        <w:pStyle w:val="ListParagraph"/>
        <w:numPr>
          <w:ilvl w:val="0"/>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Is there a need to amend the Civil Procedure Rules or Competition Appeal Tribunal Rules to cater for other forms of funding such as pure funding, crowd funding or any of the alternative forms of funding you have referred to in answering question 16? If so in what respects are rule changes required and why?</w:t>
      </w:r>
    </w:p>
    <w:p w14:paraId="3F6217B4" w14:textId="77777777" w:rsidR="0052037F" w:rsidRPr="0052037F" w:rsidRDefault="0052037F" w:rsidP="0052037F">
      <w:pPr>
        <w:pStyle w:val="ListParagraph"/>
        <w:numPr>
          <w:ilvl w:val="0"/>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 xml:space="preserve">Is there a need to amend the Civil Procedure Rules in the light of the </w:t>
      </w:r>
      <w:r w:rsidRPr="0052037F">
        <w:rPr>
          <w:rFonts w:asciiTheme="minorHAnsi" w:hAnsiTheme="minorHAnsi" w:cstheme="minorHAnsi"/>
          <w:i/>
          <w:shd w:val="clear" w:color="auto" w:fill="FFFFFF"/>
        </w:rPr>
        <w:t>Rowe</w:t>
      </w:r>
      <w:r w:rsidRPr="0052037F">
        <w:rPr>
          <w:rFonts w:asciiTheme="minorHAnsi" w:hAnsiTheme="minorHAnsi" w:cstheme="minorHAnsi"/>
          <w:shd w:val="clear" w:color="auto" w:fill="FFFFFF"/>
        </w:rPr>
        <w:t xml:space="preserve"> case? If so in what respects are rule changes required and why?</w:t>
      </w:r>
    </w:p>
    <w:p w14:paraId="31341A3A" w14:textId="77777777" w:rsidR="0052037F" w:rsidRPr="0052037F" w:rsidRDefault="0052037F" w:rsidP="0052037F">
      <w:pPr>
        <w:pStyle w:val="ListParagraph"/>
        <w:numPr>
          <w:ilvl w:val="0"/>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lastRenderedPageBreak/>
        <w:t xml:space="preserve">What role, if any, should the court play in controlling the pre-action conduct of litigation and/or conduct of litigation after proceedings have commenced where it is supported by third party funding? </w:t>
      </w:r>
    </w:p>
    <w:p w14:paraId="36DEE1A3" w14:textId="77777777" w:rsidR="0052037F" w:rsidRPr="0052037F" w:rsidRDefault="0052037F" w:rsidP="0052037F">
      <w:pPr>
        <w:pStyle w:val="ListParagraph"/>
        <w:numPr>
          <w:ilvl w:val="0"/>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To what extent, if any, should the existence of funding arrangements or the terms of such funding be disclosed to the court and/or to the funded party’s opponents in proceedings? What effect might disclosure have on parties’ approaches to the conduct of litigation?</w:t>
      </w:r>
    </w:p>
    <w:p w14:paraId="1F82F765" w14:textId="77777777" w:rsidR="0052037F" w:rsidRPr="00EE2ABA" w:rsidRDefault="0052037F" w:rsidP="0052037F">
      <w:pPr>
        <w:spacing w:after="240"/>
        <w:rPr>
          <w:rFonts w:asciiTheme="minorHAnsi" w:hAnsiTheme="minorHAnsi" w:cstheme="minorHAnsi"/>
          <w:b/>
          <w:bCs/>
          <w:color w:val="077565"/>
          <w:shd w:val="clear" w:color="auto" w:fill="FFFFFF"/>
        </w:rPr>
      </w:pPr>
      <w:r w:rsidRPr="00EE2ABA">
        <w:rPr>
          <w:rFonts w:asciiTheme="minorHAnsi" w:hAnsiTheme="minorHAnsi" w:cstheme="minorHAnsi"/>
          <w:b/>
          <w:bCs/>
          <w:color w:val="077565"/>
          <w:shd w:val="clear" w:color="auto" w:fill="FFFFFF"/>
        </w:rPr>
        <w:t>Questions concerning provision to protect claimants.</w:t>
      </w:r>
    </w:p>
    <w:p w14:paraId="7E59949C" w14:textId="2BDE003C" w:rsidR="0052037F" w:rsidRPr="0052037F" w:rsidRDefault="0052037F" w:rsidP="0052037F">
      <w:pPr>
        <w:pStyle w:val="ListParagraph"/>
        <w:numPr>
          <w:ilvl w:val="0"/>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To what extent, if at all, do third party funders or other providers of litigation funding exercise control over litigation?  To what extent should they do so?</w:t>
      </w:r>
    </w:p>
    <w:p w14:paraId="4DA72A58" w14:textId="77777777" w:rsidR="0052037F" w:rsidRPr="0052037F" w:rsidRDefault="0052037F" w:rsidP="0052037F">
      <w:pPr>
        <w:pStyle w:val="ListParagraph"/>
        <w:numPr>
          <w:ilvl w:val="0"/>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 xml:space="preserve">What effect do different funding mechanisms have on the settlement of proceedings? </w:t>
      </w:r>
    </w:p>
    <w:p w14:paraId="21104D9C" w14:textId="77777777" w:rsidR="0052037F" w:rsidRPr="0052037F" w:rsidRDefault="0052037F" w:rsidP="0052037F">
      <w:pPr>
        <w:pStyle w:val="ListParagraph"/>
        <w:numPr>
          <w:ilvl w:val="0"/>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Should the court be required to approve the settlement of proceedings where they are funded by third party funders or other providers of litigation funding? If so, should this be required for all or for specific types of proceedings, and why?</w:t>
      </w:r>
    </w:p>
    <w:p w14:paraId="097E12C5" w14:textId="77777777" w:rsidR="0052037F" w:rsidRPr="0052037F" w:rsidRDefault="0052037F" w:rsidP="0052037F">
      <w:pPr>
        <w:pStyle w:val="ListParagraph"/>
        <w:numPr>
          <w:ilvl w:val="0"/>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If the court is to approve the settlement of proceedings, what criteria should the court apply to determine whether to approve the settlement or not?</w:t>
      </w:r>
    </w:p>
    <w:p w14:paraId="44A2D2C7" w14:textId="77777777" w:rsidR="0052037F" w:rsidRPr="0052037F" w:rsidRDefault="0052037F" w:rsidP="0052037F">
      <w:pPr>
        <w:pStyle w:val="ListParagraph"/>
        <w:numPr>
          <w:ilvl w:val="0"/>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 xml:space="preserve">What provision (including provision for professional legal services regulation), if any, needs to be made for the protection of claimants whose litigation is funded by third party funding? </w:t>
      </w:r>
    </w:p>
    <w:p w14:paraId="357CF383" w14:textId="77777777" w:rsidR="0052037F" w:rsidRPr="0052037F" w:rsidRDefault="0052037F" w:rsidP="0052037F">
      <w:pPr>
        <w:pStyle w:val="ListParagraph"/>
        <w:numPr>
          <w:ilvl w:val="0"/>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To what extent does the third party funding market enable claimants to compare funding options different funders provide effectively?</w:t>
      </w:r>
    </w:p>
    <w:p w14:paraId="1596AC8D" w14:textId="77777777" w:rsidR="0052037F" w:rsidRPr="0052037F" w:rsidRDefault="0052037F" w:rsidP="0052037F">
      <w:pPr>
        <w:pStyle w:val="ListParagraph"/>
        <w:numPr>
          <w:ilvl w:val="0"/>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 xml:space="preserve">To what extent, if any, do conflicts of interest arise between funded claimants, their legal representatives and/or third party funders where third party funding is provided? </w:t>
      </w:r>
    </w:p>
    <w:p w14:paraId="50666D65" w14:textId="77777777" w:rsidR="0052037F" w:rsidRPr="0052037F" w:rsidRDefault="0052037F" w:rsidP="0052037F">
      <w:pPr>
        <w:pStyle w:val="ListParagraph"/>
        <w:numPr>
          <w:ilvl w:val="0"/>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Is there a need to reform the current approach to conflicts of interest that may arise where litigation is funded via third party funding? If so, what reforms are necessary and why.</w:t>
      </w:r>
    </w:p>
    <w:p w14:paraId="047FA32C" w14:textId="77777777" w:rsidR="0052037F" w:rsidRPr="00EE2ABA" w:rsidRDefault="0052037F" w:rsidP="0052037F">
      <w:pPr>
        <w:spacing w:after="240"/>
        <w:rPr>
          <w:rFonts w:asciiTheme="minorHAnsi" w:hAnsiTheme="minorHAnsi" w:cstheme="minorHAnsi"/>
          <w:b/>
          <w:bCs/>
          <w:color w:val="077565"/>
          <w:shd w:val="clear" w:color="auto" w:fill="FFFFFF"/>
        </w:rPr>
      </w:pPr>
      <w:r w:rsidRPr="00EE2ABA">
        <w:rPr>
          <w:rFonts w:asciiTheme="minorHAnsi" w:hAnsiTheme="minorHAnsi" w:cstheme="minorHAnsi"/>
          <w:b/>
          <w:bCs/>
          <w:color w:val="077565"/>
          <w:shd w:val="clear" w:color="auto" w:fill="FFFFFF"/>
        </w:rPr>
        <w:t>Questions concerning the encouragement of litigation.</w:t>
      </w:r>
    </w:p>
    <w:p w14:paraId="2FA37C8B" w14:textId="01DD1EC8" w:rsidR="0052037F" w:rsidRPr="0052037F" w:rsidRDefault="0052037F" w:rsidP="0052037F">
      <w:pPr>
        <w:pStyle w:val="ListParagraph"/>
        <w:numPr>
          <w:ilvl w:val="0"/>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To what extent, if any, does the availability of third party funding or other forms of litigation funding encourage specific forms of litigation? For instance:</w:t>
      </w:r>
    </w:p>
    <w:p w14:paraId="2DEDA4C2" w14:textId="2C503CEE" w:rsidR="0052037F" w:rsidRPr="0052037F" w:rsidRDefault="0052037F" w:rsidP="0052037F">
      <w:pPr>
        <w:pStyle w:val="ListParagraph"/>
        <w:numPr>
          <w:ilvl w:val="1"/>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Do they encourage individuals or businesses to litigate meritorious claims? If so, to what extent do they do so?</w:t>
      </w:r>
    </w:p>
    <w:p w14:paraId="10D66C2A" w14:textId="442D929A" w:rsidR="0052037F" w:rsidRPr="0052037F" w:rsidRDefault="0052037F" w:rsidP="0052037F">
      <w:pPr>
        <w:pStyle w:val="ListParagraph"/>
        <w:numPr>
          <w:ilvl w:val="1"/>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Do they encourage an increase in vexatious litigation or litigation that is without merit? Do they discourage such litigation? If so, to what extent do they do so?</w:t>
      </w:r>
    </w:p>
    <w:p w14:paraId="7DA4AEF9" w14:textId="77777777" w:rsidR="0052037F" w:rsidRDefault="0052037F" w:rsidP="0052037F">
      <w:pPr>
        <w:pStyle w:val="ListParagraph"/>
        <w:numPr>
          <w:ilvl w:val="1"/>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 xml:space="preserve">Do they encourage group litigation, collective and/or representative actions?  If so, to what extent do they do so? </w:t>
      </w:r>
    </w:p>
    <w:p w14:paraId="5C6CD4E2" w14:textId="7A85E4BA" w:rsidR="0052037F" w:rsidRPr="0052037F" w:rsidRDefault="0052037F" w:rsidP="0052037F">
      <w:pPr>
        <w:pStyle w:val="ListParagraph"/>
        <w:spacing w:after="240"/>
        <w:ind w:left="1440"/>
        <w:rPr>
          <w:rFonts w:asciiTheme="minorHAnsi" w:hAnsiTheme="minorHAnsi" w:cstheme="minorHAnsi"/>
          <w:shd w:val="clear" w:color="auto" w:fill="FFFFFF"/>
        </w:rPr>
      </w:pPr>
      <w:r w:rsidRPr="0052037F">
        <w:rPr>
          <w:rFonts w:asciiTheme="minorHAnsi" w:hAnsiTheme="minorHAnsi" w:cstheme="minorHAnsi"/>
          <w:shd w:val="clear" w:color="auto" w:fill="FFFFFF"/>
        </w:rPr>
        <w:t xml:space="preserve">When answering this question please specify which form of litigation funding mechanism your submission and evidence refers to. </w:t>
      </w:r>
    </w:p>
    <w:p w14:paraId="562FBEA3" w14:textId="77777777" w:rsidR="0052037F" w:rsidRPr="0052037F" w:rsidRDefault="0052037F" w:rsidP="0052037F">
      <w:pPr>
        <w:pStyle w:val="ListParagraph"/>
        <w:numPr>
          <w:ilvl w:val="0"/>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 xml:space="preserve">To the extent that third party funding or other forms of litigation funding encourage specific forms of litigation, what reforms, if any, are necessary? You may refer back to answers to earlier questions. </w:t>
      </w:r>
    </w:p>
    <w:p w14:paraId="00B15992" w14:textId="77777777" w:rsidR="0052037F" w:rsidRPr="0052037F" w:rsidRDefault="0052037F" w:rsidP="0052037F">
      <w:pPr>
        <w:pStyle w:val="ListParagraph"/>
        <w:numPr>
          <w:ilvl w:val="0"/>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 xml:space="preserve">What steps, if any, could be taken to improve access to information concerning available options for litigation funding for individuals who may need it to pursue or defend claims? </w:t>
      </w:r>
    </w:p>
    <w:p w14:paraId="2EC5EE29" w14:textId="77777777" w:rsidR="0052037F" w:rsidRPr="00EE2ABA" w:rsidRDefault="0052037F" w:rsidP="0052037F">
      <w:pPr>
        <w:spacing w:after="240"/>
        <w:rPr>
          <w:rFonts w:asciiTheme="minorHAnsi" w:hAnsiTheme="minorHAnsi" w:cstheme="minorHAnsi"/>
          <w:b/>
          <w:bCs/>
          <w:color w:val="077565"/>
          <w:shd w:val="clear" w:color="auto" w:fill="FFFFFF"/>
        </w:rPr>
      </w:pPr>
      <w:r w:rsidRPr="00EE2ABA">
        <w:rPr>
          <w:rFonts w:asciiTheme="minorHAnsi" w:hAnsiTheme="minorHAnsi" w:cstheme="minorHAnsi"/>
          <w:b/>
          <w:bCs/>
          <w:color w:val="077565"/>
          <w:shd w:val="clear" w:color="auto" w:fill="FFFFFF"/>
        </w:rPr>
        <w:t>General Issues</w:t>
      </w:r>
    </w:p>
    <w:p w14:paraId="2DF99A18" w14:textId="78C50011" w:rsidR="0052037F" w:rsidRPr="0052037F" w:rsidRDefault="0052037F" w:rsidP="0052037F">
      <w:pPr>
        <w:pStyle w:val="ListParagraph"/>
        <w:numPr>
          <w:ilvl w:val="0"/>
          <w:numId w:val="9"/>
        </w:numPr>
        <w:spacing w:after="240"/>
        <w:rPr>
          <w:rFonts w:asciiTheme="minorHAnsi" w:hAnsiTheme="minorHAnsi" w:cstheme="minorHAnsi"/>
          <w:shd w:val="clear" w:color="auto" w:fill="FFFFFF"/>
        </w:rPr>
      </w:pPr>
      <w:r w:rsidRPr="0052037F">
        <w:rPr>
          <w:rFonts w:asciiTheme="minorHAnsi" w:hAnsiTheme="minorHAnsi" w:cstheme="minorHAnsi"/>
          <w:shd w:val="clear" w:color="auto" w:fill="FFFFFF"/>
        </w:rPr>
        <w:t>Are there any other matters you wish to raise concerning litigation funding that have not been covered by the previous questions?</w:t>
      </w:r>
      <w:r w:rsidRPr="0052037F">
        <w:rPr>
          <w:shd w:val="clear" w:color="auto" w:fill="FFFFFF"/>
          <w:vertAlign w:val="superscript"/>
        </w:rPr>
        <w:footnoteReference w:id="8"/>
      </w:r>
    </w:p>
    <w:sectPr w:rsidR="0052037F" w:rsidRPr="0052037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72EB4" w14:textId="77777777" w:rsidR="00AD04F4" w:rsidRDefault="00AD04F4">
      <w:r>
        <w:separator/>
      </w:r>
    </w:p>
  </w:endnote>
  <w:endnote w:type="continuationSeparator" w:id="0">
    <w:p w14:paraId="0A0B07AA" w14:textId="77777777" w:rsidR="00AD04F4" w:rsidRDefault="00AD04F4">
      <w:r>
        <w:continuationSeparator/>
      </w:r>
    </w:p>
  </w:endnote>
  <w:endnote w:type="continuationNotice" w:id="1">
    <w:p w14:paraId="61BACFE0" w14:textId="77777777" w:rsidR="005A749E" w:rsidRDefault="005A74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544F" w14:textId="77777777" w:rsidR="009F73AE" w:rsidRDefault="009F7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CAFD8C0" w14:paraId="4AD656DB" w14:textId="77777777" w:rsidTr="7CAFD8C0">
      <w:trPr>
        <w:trHeight w:val="300"/>
      </w:trPr>
      <w:tc>
        <w:tcPr>
          <w:tcW w:w="3005" w:type="dxa"/>
        </w:tcPr>
        <w:p w14:paraId="4008563B" w14:textId="77777777" w:rsidR="003D4981" w:rsidRDefault="003D4981" w:rsidP="7CAFD8C0">
          <w:pPr>
            <w:pStyle w:val="Header"/>
            <w:ind w:left="-115"/>
          </w:pPr>
        </w:p>
        <w:p w14:paraId="0234D627" w14:textId="77777777" w:rsidR="003D4981" w:rsidRDefault="003D4981" w:rsidP="7CAFD8C0">
          <w:pPr>
            <w:pStyle w:val="Header"/>
            <w:ind w:left="-115"/>
          </w:pPr>
        </w:p>
        <w:p w14:paraId="755BDECD" w14:textId="77777777" w:rsidR="7CAFD8C0" w:rsidRDefault="7CAFD8C0" w:rsidP="7CAFD8C0">
          <w:pPr>
            <w:pStyle w:val="Header"/>
            <w:ind w:left="-115"/>
          </w:pPr>
        </w:p>
      </w:tc>
      <w:tc>
        <w:tcPr>
          <w:tcW w:w="3005" w:type="dxa"/>
        </w:tcPr>
        <w:p w14:paraId="12009F4B" w14:textId="6DD1CAC8" w:rsidR="7CAFD8C0" w:rsidRDefault="7CAFD8C0" w:rsidP="7CAFD8C0">
          <w:pPr>
            <w:pStyle w:val="Header"/>
            <w:jc w:val="center"/>
          </w:pPr>
        </w:p>
      </w:tc>
      <w:tc>
        <w:tcPr>
          <w:tcW w:w="3005" w:type="dxa"/>
        </w:tcPr>
        <w:p w14:paraId="5C7CD240" w14:textId="0F96AC85" w:rsidR="7CAFD8C0" w:rsidRDefault="7CAFD8C0" w:rsidP="7CAFD8C0">
          <w:pPr>
            <w:pStyle w:val="Header"/>
            <w:ind w:right="-115"/>
            <w:jc w:val="right"/>
          </w:pPr>
        </w:p>
      </w:tc>
    </w:tr>
  </w:tbl>
  <w:p w14:paraId="35BFACFE" w14:textId="77777777" w:rsidR="7CAFD8C0" w:rsidRDefault="7CAFD8C0" w:rsidP="7CAFD8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0F45" w14:textId="77777777" w:rsidR="009F73AE" w:rsidRDefault="009F7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11A23" w14:textId="77777777" w:rsidR="00AD04F4" w:rsidRDefault="00AD04F4">
      <w:r>
        <w:separator/>
      </w:r>
    </w:p>
  </w:footnote>
  <w:footnote w:type="continuationSeparator" w:id="0">
    <w:p w14:paraId="0C97B89E" w14:textId="77777777" w:rsidR="00AD04F4" w:rsidRDefault="00AD04F4">
      <w:r>
        <w:continuationSeparator/>
      </w:r>
    </w:p>
  </w:footnote>
  <w:footnote w:type="continuationNotice" w:id="1">
    <w:p w14:paraId="0DC1C259" w14:textId="77777777" w:rsidR="005A749E" w:rsidRDefault="005A749E"/>
  </w:footnote>
  <w:footnote w:id="2">
    <w:p w14:paraId="2F290A3D" w14:textId="77777777" w:rsidR="0052037F" w:rsidRPr="006B5988" w:rsidRDefault="0052037F" w:rsidP="0052037F">
      <w:pPr>
        <w:pStyle w:val="FootnoteText"/>
        <w:rPr>
          <w:rFonts w:cstheme="minorHAnsi"/>
          <w:szCs w:val="22"/>
        </w:rPr>
      </w:pPr>
      <w:r w:rsidRPr="006B5988">
        <w:rPr>
          <w:rStyle w:val="FootnoteReference"/>
          <w:rFonts w:cstheme="minorHAnsi"/>
          <w:szCs w:val="22"/>
        </w:rPr>
        <w:footnoteRef/>
      </w:r>
      <w:r w:rsidRPr="006B5988">
        <w:rPr>
          <w:rFonts w:cstheme="minorHAnsi"/>
          <w:szCs w:val="22"/>
        </w:rPr>
        <w:t xml:space="preserve"> When considering this question please bear in mind that access to justice encompasses access to a court, judgment and enforcement and access to non-court-based forms of dispute resolution, whether achieved through negotiation, mediation, complaints or regulatory redress schemes or Ombudsman schemes.</w:t>
      </w:r>
    </w:p>
  </w:footnote>
  <w:footnote w:id="3">
    <w:p w14:paraId="547A9402" w14:textId="77777777" w:rsidR="0052037F" w:rsidRPr="006B5988" w:rsidRDefault="0052037F" w:rsidP="0052037F">
      <w:pPr>
        <w:pStyle w:val="FootnoteText"/>
        <w:rPr>
          <w:szCs w:val="22"/>
        </w:rPr>
      </w:pPr>
      <w:r w:rsidRPr="006B5988">
        <w:rPr>
          <w:rStyle w:val="FootnoteReference"/>
          <w:szCs w:val="22"/>
        </w:rPr>
        <w:footnoteRef/>
      </w:r>
      <w:r w:rsidRPr="006B5988">
        <w:rPr>
          <w:szCs w:val="22"/>
        </w:rPr>
        <w:t xml:space="preserve"> This question includes consideration of the effectiveness of courts and tribunals assessing an appropriate price for litigation funding.</w:t>
      </w:r>
    </w:p>
  </w:footnote>
  <w:footnote w:id="4">
    <w:p w14:paraId="7D8D065C" w14:textId="77777777" w:rsidR="0052037F" w:rsidRPr="006B5988" w:rsidRDefault="0052037F" w:rsidP="0052037F">
      <w:pPr>
        <w:pStyle w:val="FootnoteText"/>
        <w:rPr>
          <w:rFonts w:cstheme="minorHAnsi"/>
          <w:szCs w:val="22"/>
        </w:rPr>
      </w:pPr>
      <w:r w:rsidRPr="006B5988">
        <w:rPr>
          <w:rStyle w:val="FootnoteReference"/>
          <w:rFonts w:cstheme="minorHAnsi"/>
          <w:szCs w:val="22"/>
        </w:rPr>
        <w:footnoteRef/>
      </w:r>
      <w:r w:rsidRPr="006B5988">
        <w:rPr>
          <w:rFonts w:cstheme="minorHAnsi"/>
          <w:szCs w:val="22"/>
        </w:rPr>
        <w:t xml:space="preserve"> Please give full details of each possible mechanism and explain how each would work (including who any potential ‘regulator’ or self-regulator might be). Such details may </w:t>
      </w:r>
      <w:r w:rsidRPr="006B5988">
        <w:rPr>
          <w:rFonts w:cstheme="minorHAnsi"/>
          <w:szCs w:val="22"/>
        </w:rPr>
        <w:t>make reference to mechanisms used in other countries. Possible mechanisms may include, but are not limited to, various forms of formal regulation (including licensing and conditions, requirements, etc) self-regulation, co-regulation, standards, accreditation, guidance, no regulation, or any other relevant mechanism.</w:t>
      </w:r>
    </w:p>
  </w:footnote>
  <w:footnote w:id="5">
    <w:p w14:paraId="2639FE5F" w14:textId="77777777" w:rsidR="0052037F" w:rsidRPr="006B5988" w:rsidRDefault="0052037F" w:rsidP="0052037F">
      <w:pPr>
        <w:pStyle w:val="FootnoteText"/>
        <w:rPr>
          <w:szCs w:val="22"/>
        </w:rPr>
      </w:pPr>
      <w:r w:rsidRPr="006B5988">
        <w:rPr>
          <w:rStyle w:val="FootnoteReference"/>
          <w:szCs w:val="22"/>
        </w:rPr>
        <w:footnoteRef/>
      </w:r>
      <w:r w:rsidRPr="006B5988">
        <w:rPr>
          <w:szCs w:val="22"/>
        </w:rPr>
        <w:t xml:space="preserve"> </w:t>
      </w:r>
      <w:r w:rsidRPr="006B5988">
        <w:rPr>
          <w:rFonts w:cstheme="minorHAnsi"/>
          <w:szCs w:val="22"/>
        </w:rPr>
        <w:t>Different forms of proceedings include, for instance: individual claims; group litigation; collective proceedings in the Competition Appeal Tribunal; representative proceedings before the civil courts.</w:t>
      </w:r>
    </w:p>
  </w:footnote>
  <w:footnote w:id="6">
    <w:p w14:paraId="19E03B3C" w14:textId="77777777" w:rsidR="0052037F" w:rsidRPr="006B5988" w:rsidRDefault="0052037F" w:rsidP="0052037F">
      <w:pPr>
        <w:pStyle w:val="FootnoteText"/>
        <w:rPr>
          <w:szCs w:val="22"/>
        </w:rPr>
      </w:pPr>
      <w:r w:rsidRPr="006B5988">
        <w:rPr>
          <w:rStyle w:val="FootnoteReference"/>
          <w:szCs w:val="22"/>
        </w:rPr>
        <w:footnoteRef/>
      </w:r>
      <w:r w:rsidRPr="006B5988">
        <w:rPr>
          <w:szCs w:val="22"/>
        </w:rPr>
        <w:t xml:space="preserve"> Examples of types of cases include, for instance: personal injury claims; consumer claims; financial services claims; commercial claims. </w:t>
      </w:r>
    </w:p>
  </w:footnote>
  <w:footnote w:id="7">
    <w:p w14:paraId="4A4D3387" w14:textId="77777777" w:rsidR="0052037F" w:rsidRPr="006B5988" w:rsidRDefault="0052037F" w:rsidP="0052037F">
      <w:pPr>
        <w:pStyle w:val="FootnoteText"/>
        <w:rPr>
          <w:rFonts w:cstheme="minorHAnsi"/>
          <w:szCs w:val="22"/>
        </w:rPr>
      </w:pPr>
      <w:r w:rsidRPr="006B5988">
        <w:rPr>
          <w:rStyle w:val="FootnoteReference"/>
          <w:rFonts w:cstheme="minorHAnsi"/>
          <w:szCs w:val="22"/>
        </w:rPr>
        <w:footnoteRef/>
      </w:r>
      <w:r w:rsidRPr="006B5988">
        <w:rPr>
          <w:rFonts w:cstheme="minorHAnsi"/>
          <w:szCs w:val="22"/>
        </w:rPr>
        <w:t xml:space="preserve"> Please explain your answer by reference to a specified regulatory mechanism or mechanisms.</w:t>
      </w:r>
    </w:p>
  </w:footnote>
  <w:footnote w:id="8">
    <w:p w14:paraId="0EBEADDE" w14:textId="77777777" w:rsidR="0052037F" w:rsidRPr="006B5988" w:rsidRDefault="0052037F" w:rsidP="0052037F">
      <w:pPr>
        <w:pStyle w:val="FootnoteText"/>
        <w:rPr>
          <w:szCs w:val="22"/>
        </w:rPr>
      </w:pPr>
      <w:r w:rsidRPr="006B5988">
        <w:rPr>
          <w:rStyle w:val="FootnoteReference"/>
          <w:szCs w:val="22"/>
        </w:rPr>
        <w:footnoteRef/>
      </w:r>
      <w:r w:rsidRPr="006B5988">
        <w:rPr>
          <w:szCs w:val="22"/>
        </w:rPr>
        <w:t xml:space="preserve"> Please note that the Working Party is not considering civil legal aid.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E4FD" w14:textId="77777777" w:rsidR="009F73AE" w:rsidRDefault="009F73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648DA" w14:textId="5903031E" w:rsidR="006C695F" w:rsidRPr="006C695F" w:rsidRDefault="006C695F" w:rsidP="006C695F">
    <w:pPr>
      <w:contextualSpacing/>
      <w:jc w:val="right"/>
      <w:rPr>
        <w:rFonts w:asciiTheme="minorHAnsi" w:eastAsiaTheme="majorEastAsia" w:hAnsiTheme="minorHAnsi" w:cstheme="minorHAnsi"/>
        <w:b/>
        <w:color w:val="077565"/>
      </w:rPr>
    </w:pPr>
    <w:r w:rsidRPr="006C695F">
      <w:rPr>
        <w:rFonts w:asciiTheme="minorHAnsi" w:eastAsiaTheme="majorEastAsia" w:hAnsiTheme="minorHAnsi" w:cstheme="minorHAnsi"/>
        <w:b/>
        <w:color w:val="077565"/>
      </w:rPr>
      <w:t xml:space="preserve">CJC Review of Litigation Funding </w:t>
    </w:r>
    <w:r w:rsidR="0052037F">
      <w:rPr>
        <w:rFonts w:asciiTheme="minorHAnsi" w:eastAsiaTheme="majorEastAsia" w:hAnsiTheme="minorHAnsi" w:cstheme="minorHAnsi"/>
        <w:b/>
        <w:color w:val="077565"/>
      </w:rPr>
      <w:t>Consultation</w:t>
    </w:r>
  </w:p>
  <w:p w14:paraId="7DEA3A83" w14:textId="75EB254D" w:rsidR="7CAFD8C0" w:rsidRPr="0052037F" w:rsidRDefault="009F73AE" w:rsidP="0052037F">
    <w:pPr>
      <w:contextualSpacing/>
      <w:jc w:val="right"/>
      <w:rPr>
        <w:rFonts w:asciiTheme="minorHAnsi" w:eastAsiaTheme="majorEastAsia" w:hAnsiTheme="minorHAnsi" w:cstheme="minorHAnsi"/>
        <w:b/>
        <w:color w:val="077565"/>
      </w:rPr>
    </w:pPr>
    <w:r>
      <w:rPr>
        <w:rFonts w:asciiTheme="minorHAnsi" w:eastAsiaTheme="majorEastAsia" w:hAnsiTheme="minorHAnsi" w:cstheme="minorHAnsi"/>
        <w:b/>
        <w:color w:val="077565"/>
      </w:rPr>
      <w:t>31 October 2024 –</w:t>
    </w:r>
    <w:r w:rsidR="0052037F">
      <w:rPr>
        <w:rFonts w:asciiTheme="minorHAnsi" w:eastAsiaTheme="majorEastAsia" w:hAnsiTheme="minorHAnsi" w:cstheme="minorHAnsi"/>
        <w:b/>
        <w:color w:val="077565"/>
      </w:rPr>
      <w:t xml:space="preserve"> </w:t>
    </w:r>
    <w:r>
      <w:rPr>
        <w:rFonts w:asciiTheme="minorHAnsi" w:eastAsiaTheme="majorEastAsia" w:hAnsiTheme="minorHAnsi" w:cstheme="minorHAnsi"/>
        <w:b/>
        <w:color w:val="077565"/>
      </w:rPr>
      <w:t>31 January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31D3A" w14:textId="77777777" w:rsidR="009F73AE" w:rsidRDefault="009F7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BEE4A4C"/>
    <w:lvl w:ilvl="0">
      <w:start w:val="1"/>
      <w:numFmt w:val="decimal"/>
      <w:pStyle w:val="ListNumber"/>
      <w:lvlText w:val="%1."/>
      <w:lvlJc w:val="left"/>
      <w:pPr>
        <w:tabs>
          <w:tab w:val="num" w:pos="360"/>
        </w:tabs>
        <w:ind w:left="360" w:hanging="360"/>
      </w:pPr>
    </w:lvl>
  </w:abstractNum>
  <w:abstractNum w:abstractNumId="1" w15:restartNumberingAfterBreak="0">
    <w:nsid w:val="08E60404"/>
    <w:multiLevelType w:val="multilevel"/>
    <w:tmpl w:val="948AE54A"/>
    <w:lvl w:ilvl="0">
      <w:start w:val="1"/>
      <w:numFmt w:val="decimal"/>
      <w:lvlText w:val="%1."/>
      <w:lvlJc w:val="left"/>
      <w:pPr>
        <w:tabs>
          <w:tab w:val="num" w:pos="720"/>
        </w:tabs>
        <w:ind w:left="720" w:hanging="720"/>
      </w:pPr>
    </w:lvl>
    <w:lvl w:ilvl="1">
      <w:start w:val="1"/>
      <w:numFmt w:val="decimal"/>
      <w:pStyle w:val="Numberedparagraph"/>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05D0161"/>
    <w:multiLevelType w:val="multilevel"/>
    <w:tmpl w:val="142E9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E205551"/>
    <w:multiLevelType w:val="hybridMultilevel"/>
    <w:tmpl w:val="ABCAD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7D7D37"/>
    <w:multiLevelType w:val="multilevel"/>
    <w:tmpl w:val="35DE0242"/>
    <w:lvl w:ilvl="0">
      <w:start w:val="1"/>
      <w:numFmt w:val="decimal"/>
      <w:pStyle w:val="Heading1"/>
      <w:lvlText w:val="%1"/>
      <w:lvlJc w:val="left"/>
      <w:pPr>
        <w:ind w:left="397" w:hanging="397"/>
      </w:pPr>
      <w:rPr>
        <w:rFonts w:hint="default"/>
      </w:rPr>
    </w:lvl>
    <w:lvl w:ilvl="1">
      <w:start w:val="1"/>
      <w:numFmt w:val="decimal"/>
      <w:lvlText w:val="%1.%2"/>
      <w:lvlJc w:val="left"/>
      <w:pPr>
        <w:ind w:left="397" w:hanging="397"/>
      </w:pPr>
      <w:rPr>
        <w:rFonts w:hint="default"/>
        <w:b w:val="0"/>
        <w:bCs w:val="0"/>
        <w:i w:val="0"/>
        <w:iCs w:val="0"/>
        <w:color w:val="auto"/>
        <w:sz w:val="24"/>
        <w:szCs w:val="24"/>
      </w:rPr>
    </w:lvl>
    <w:lvl w:ilvl="2">
      <w:start w:val="1"/>
      <w:numFmt w:val="decimal"/>
      <w:lvlRestart w:val="1"/>
      <w:lvlText w:val="%1.%2.%3"/>
      <w:lvlJc w:val="left"/>
      <w:pPr>
        <w:ind w:left="397" w:hanging="397"/>
      </w:pPr>
      <w:rPr>
        <w:rFonts w:hint="default"/>
      </w:rPr>
    </w:lvl>
    <w:lvl w:ilvl="3">
      <w:start w:val="1"/>
      <w:numFmt w:val="decimal"/>
      <w:lvlText w:val="%1.%2.%3.%4"/>
      <w:lvlJc w:val="left"/>
      <w:pPr>
        <w:ind w:left="397" w:hanging="397"/>
      </w:pPr>
      <w:rPr>
        <w:rFonts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5" w15:restartNumberingAfterBreak="0">
    <w:nsid w:val="694B1CF7"/>
    <w:multiLevelType w:val="hybridMultilevel"/>
    <w:tmpl w:val="A0E030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9363428">
    <w:abstractNumId w:val="0"/>
  </w:num>
  <w:num w:numId="2" w16cid:durableId="751468225">
    <w:abstractNumId w:val="4"/>
  </w:num>
  <w:num w:numId="3" w16cid:durableId="1469475761">
    <w:abstractNumId w:val="4"/>
  </w:num>
  <w:num w:numId="4" w16cid:durableId="273483514">
    <w:abstractNumId w:val="2"/>
  </w:num>
  <w:num w:numId="5" w16cid:durableId="1662391330">
    <w:abstractNumId w:val="4"/>
  </w:num>
  <w:num w:numId="6" w16cid:durableId="100536670">
    <w:abstractNumId w:val="4"/>
  </w:num>
  <w:num w:numId="7" w16cid:durableId="2012952357">
    <w:abstractNumId w:val="1"/>
  </w:num>
  <w:num w:numId="8" w16cid:durableId="73360382">
    <w:abstractNumId w:val="3"/>
  </w:num>
  <w:num w:numId="9" w16cid:durableId="12527429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99F"/>
    <w:rsid w:val="00052613"/>
    <w:rsid w:val="00060BE5"/>
    <w:rsid w:val="000C5CB9"/>
    <w:rsid w:val="001B7150"/>
    <w:rsid w:val="001E3319"/>
    <w:rsid w:val="00227DF3"/>
    <w:rsid w:val="0027224D"/>
    <w:rsid w:val="0029699F"/>
    <w:rsid w:val="002A291D"/>
    <w:rsid w:val="002C56CB"/>
    <w:rsid w:val="003D4981"/>
    <w:rsid w:val="003D5977"/>
    <w:rsid w:val="003E6682"/>
    <w:rsid w:val="00403555"/>
    <w:rsid w:val="0043422A"/>
    <w:rsid w:val="0047411C"/>
    <w:rsid w:val="00482EFC"/>
    <w:rsid w:val="004A4CF3"/>
    <w:rsid w:val="004F733C"/>
    <w:rsid w:val="0052037F"/>
    <w:rsid w:val="00567674"/>
    <w:rsid w:val="005A749E"/>
    <w:rsid w:val="005E2D72"/>
    <w:rsid w:val="005E7D2F"/>
    <w:rsid w:val="006C695F"/>
    <w:rsid w:val="006D7933"/>
    <w:rsid w:val="00762FE2"/>
    <w:rsid w:val="00802C73"/>
    <w:rsid w:val="008B44F3"/>
    <w:rsid w:val="00972382"/>
    <w:rsid w:val="00984444"/>
    <w:rsid w:val="009B388F"/>
    <w:rsid w:val="009D77BA"/>
    <w:rsid w:val="009F73AE"/>
    <w:rsid w:val="00A170AA"/>
    <w:rsid w:val="00A65CAE"/>
    <w:rsid w:val="00A66089"/>
    <w:rsid w:val="00A77759"/>
    <w:rsid w:val="00AC6FC2"/>
    <w:rsid w:val="00AD04F4"/>
    <w:rsid w:val="00AE10E3"/>
    <w:rsid w:val="00B329DF"/>
    <w:rsid w:val="00B33B4B"/>
    <w:rsid w:val="00BA1837"/>
    <w:rsid w:val="00BB5C49"/>
    <w:rsid w:val="00C26F14"/>
    <w:rsid w:val="00C81FA7"/>
    <w:rsid w:val="00C844C1"/>
    <w:rsid w:val="00DE0767"/>
    <w:rsid w:val="00E6716C"/>
    <w:rsid w:val="00E808BC"/>
    <w:rsid w:val="00EA116D"/>
    <w:rsid w:val="00EE2ABA"/>
    <w:rsid w:val="00F402B7"/>
    <w:rsid w:val="1FF6AFFB"/>
    <w:rsid w:val="7CAFD8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87F45B"/>
  <w15:chartTrackingRefBased/>
  <w15:docId w15:val="{B2DFBAA5-B37A-424C-8129-6CCBEA4E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99F"/>
    <w:pPr>
      <w:spacing w:after="0" w:line="240" w:lineRule="auto"/>
    </w:pPr>
    <w:rPr>
      <w:rFonts w:ascii="Calibri" w:hAnsi="Calibri" w:cs="Calibri"/>
      <w:kern w:val="0"/>
      <w14:ligatures w14:val="none"/>
    </w:rPr>
  </w:style>
  <w:style w:type="paragraph" w:styleId="Heading1">
    <w:name w:val="heading 1"/>
    <w:next w:val="BodyText"/>
    <w:link w:val="Heading1Char"/>
    <w:qFormat/>
    <w:rsid w:val="008B44F3"/>
    <w:pPr>
      <w:keepNext/>
      <w:keepLines/>
      <w:numPr>
        <w:numId w:val="6"/>
      </w:numPr>
      <w:spacing w:before="480" w:after="480" w:line="240" w:lineRule="auto"/>
      <w:contextualSpacing/>
      <w:outlineLvl w:val="0"/>
    </w:pPr>
    <w:rPr>
      <w:rFonts w:eastAsiaTheme="majorEastAsia" w:cstheme="majorBidi"/>
      <w:b/>
      <w:color w:val="009999"/>
      <w:sz w:val="48"/>
      <w:szCs w:val="32"/>
    </w:rPr>
  </w:style>
  <w:style w:type="paragraph" w:styleId="Heading2">
    <w:name w:val="heading 2"/>
    <w:next w:val="BodyText"/>
    <w:link w:val="Heading2Char"/>
    <w:qFormat/>
    <w:rsid w:val="003E6682"/>
    <w:pPr>
      <w:keepNext/>
      <w:keepLines/>
      <w:spacing w:before="240" w:after="120" w:line="276" w:lineRule="auto"/>
      <w:outlineLvl w:val="1"/>
    </w:pPr>
    <w:rPr>
      <w:rFonts w:eastAsiaTheme="majorEastAsia" w:cstheme="majorBidi"/>
      <w:b/>
      <w:sz w:val="32"/>
      <w:szCs w:val="26"/>
    </w:rPr>
  </w:style>
  <w:style w:type="paragraph" w:styleId="Heading3">
    <w:name w:val="heading 3"/>
    <w:basedOn w:val="Heading2"/>
    <w:next w:val="Normal"/>
    <w:link w:val="Heading3Char"/>
    <w:uiPriority w:val="9"/>
    <w:unhideWhenUsed/>
    <w:qFormat/>
    <w:rsid w:val="00AC6FC2"/>
    <w:pPr>
      <w:spacing w:before="40" w:after="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6682"/>
    <w:rPr>
      <w:rFonts w:eastAsiaTheme="majorEastAsia" w:cstheme="majorBidi"/>
      <w:b/>
      <w:color w:val="009999"/>
      <w:sz w:val="48"/>
      <w:szCs w:val="32"/>
    </w:rPr>
  </w:style>
  <w:style w:type="paragraph" w:styleId="BodyText">
    <w:name w:val="Body Text"/>
    <w:basedOn w:val="Normal"/>
    <w:link w:val="BodyTextChar"/>
    <w:uiPriority w:val="99"/>
    <w:semiHidden/>
    <w:unhideWhenUsed/>
    <w:rsid w:val="003E6682"/>
    <w:pPr>
      <w:spacing w:after="120"/>
    </w:pPr>
  </w:style>
  <w:style w:type="character" w:customStyle="1" w:styleId="BodyTextChar">
    <w:name w:val="Body Text Char"/>
    <w:basedOn w:val="DefaultParagraphFont"/>
    <w:link w:val="BodyText"/>
    <w:uiPriority w:val="99"/>
    <w:semiHidden/>
    <w:rsid w:val="003E6682"/>
    <w:rPr>
      <w:rFonts w:ascii="Calibri" w:hAnsi="Calibri" w:cs="Calibri"/>
      <w:kern w:val="0"/>
      <w14:ligatures w14:val="none"/>
    </w:rPr>
  </w:style>
  <w:style w:type="character" w:customStyle="1" w:styleId="Heading2Char">
    <w:name w:val="Heading 2 Char"/>
    <w:basedOn w:val="DefaultParagraphFont"/>
    <w:link w:val="Heading2"/>
    <w:rsid w:val="003E6682"/>
    <w:rPr>
      <w:rFonts w:eastAsiaTheme="majorEastAsia" w:cstheme="majorBidi"/>
      <w:b/>
      <w:sz w:val="32"/>
      <w:szCs w:val="26"/>
    </w:rPr>
  </w:style>
  <w:style w:type="character" w:customStyle="1" w:styleId="Heading3Char">
    <w:name w:val="Heading 3 Char"/>
    <w:basedOn w:val="DefaultParagraphFont"/>
    <w:link w:val="Heading3"/>
    <w:uiPriority w:val="9"/>
    <w:rsid w:val="00AC6FC2"/>
    <w:rPr>
      <w:rFonts w:eastAsiaTheme="majorEastAsia" w:cstheme="majorBidi"/>
      <w:b/>
      <w:sz w:val="24"/>
      <w:szCs w:val="24"/>
    </w:rPr>
  </w:style>
  <w:style w:type="paragraph" w:customStyle="1" w:styleId="Numberedparagraph">
    <w:name w:val="Numbered paragraph"/>
    <w:basedOn w:val="ListNumber"/>
    <w:link w:val="NumberedparagraphChar"/>
    <w:autoRedefine/>
    <w:qFormat/>
    <w:rsid w:val="008B44F3"/>
    <w:pPr>
      <w:numPr>
        <w:ilvl w:val="1"/>
        <w:numId w:val="7"/>
      </w:numPr>
      <w:spacing w:before="240" w:after="240" w:line="360" w:lineRule="auto"/>
      <w:ind w:left="397" w:hanging="397"/>
      <w:contextualSpacing w:val="0"/>
    </w:pPr>
    <w:rPr>
      <w:rFonts w:eastAsiaTheme="majorEastAsia" w:cstheme="minorHAnsi"/>
      <w:szCs w:val="24"/>
      <w:lang w:eastAsia="en-GB"/>
    </w:rPr>
  </w:style>
  <w:style w:type="character" w:customStyle="1" w:styleId="NumberedparagraphChar">
    <w:name w:val="Numbered paragraph Char"/>
    <w:basedOn w:val="DefaultParagraphFont"/>
    <w:link w:val="Numberedparagraph"/>
    <w:rsid w:val="008B44F3"/>
    <w:rPr>
      <w:rFonts w:eastAsiaTheme="majorEastAsia" w:cstheme="minorHAnsi"/>
      <w:sz w:val="24"/>
      <w:szCs w:val="24"/>
      <w:lang w:eastAsia="en-GB"/>
    </w:rPr>
  </w:style>
  <w:style w:type="paragraph" w:styleId="ListNumber">
    <w:name w:val="List Number"/>
    <w:basedOn w:val="Normal"/>
    <w:uiPriority w:val="99"/>
    <w:semiHidden/>
    <w:unhideWhenUsed/>
    <w:rsid w:val="00C81FA7"/>
    <w:pPr>
      <w:numPr>
        <w:numId w:val="1"/>
      </w:numPr>
      <w:contextualSpacing/>
    </w:pPr>
  </w:style>
  <w:style w:type="character" w:styleId="Hyperlink">
    <w:name w:val="Hyperlink"/>
    <w:basedOn w:val="DefaultParagraphFont"/>
    <w:uiPriority w:val="99"/>
    <w:unhideWhenUsed/>
    <w:rsid w:val="0029699F"/>
    <w:rPr>
      <w:color w:val="0563C1" w:themeColor="hyperlink"/>
      <w:u w:val="single"/>
    </w:rPr>
  </w:style>
  <w:style w:type="table" w:styleId="TableGrid">
    <w:name w:val="Table Grid"/>
    <w:basedOn w:val="TableNormal"/>
    <w:uiPriority w:val="39"/>
    <w:rsid w:val="0029699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rsid w:val="001B7150"/>
    <w:pPr>
      <w:numPr>
        <w:ilvl w:val="1"/>
      </w:numPr>
    </w:pPr>
    <w:rPr>
      <w:rFonts w:asciiTheme="minorHAnsi" w:eastAsiaTheme="minorEastAsia" w:hAnsiTheme="minorHAnsi" w:cstheme="minorBidi"/>
      <w:color w:val="5A5A5A" w:themeColor="text1" w:themeTint="A5"/>
      <w:spacing w:val="15"/>
      <w:kern w:val="2"/>
      <w14:ligatures w14:val="standardContextual"/>
    </w:rPr>
  </w:style>
  <w:style w:type="character" w:customStyle="1" w:styleId="SubtitleChar1">
    <w:name w:val="Subtitle Char1"/>
    <w:basedOn w:val="DefaultParagraphFont"/>
    <w:uiPriority w:val="11"/>
    <w:rsid w:val="00C26F14"/>
    <w:rPr>
      <w:rFonts w:eastAsiaTheme="minorEastAsia"/>
      <w:color w:val="5A5A5A" w:themeColor="text1" w:themeTint="A5"/>
      <w:spacing w:val="15"/>
      <w:kern w:val="0"/>
      <w14:ligatures w14:val="none"/>
    </w:rPr>
  </w:style>
  <w:style w:type="character" w:styleId="UnresolvedMention">
    <w:name w:val="Unresolved Mention"/>
    <w:basedOn w:val="DefaultParagraphFont"/>
    <w:uiPriority w:val="99"/>
    <w:semiHidden/>
    <w:unhideWhenUsed/>
    <w:rsid w:val="002C56CB"/>
    <w:rPr>
      <w:color w:val="605E5C"/>
      <w:shd w:val="clear" w:color="auto" w:fill="E1DFDD"/>
    </w:rPr>
  </w:style>
  <w:style w:type="paragraph" w:styleId="Revision">
    <w:name w:val="Revision"/>
    <w:hidden/>
    <w:uiPriority w:val="99"/>
    <w:semiHidden/>
    <w:rsid w:val="00B329DF"/>
    <w:pPr>
      <w:spacing w:after="0" w:line="240" w:lineRule="auto"/>
    </w:pPr>
    <w:rPr>
      <w:rFonts w:ascii="Calibri" w:hAnsi="Calibri" w:cs="Calibri"/>
      <w:kern w:val="0"/>
      <w14:ligatures w14:val="none"/>
    </w:rPr>
  </w:style>
  <w:style w:type="paragraph" w:styleId="BodyTextIndent">
    <w:name w:val="Body Text Indent"/>
    <w:basedOn w:val="Normal"/>
    <w:link w:val="BodyTextIndentChar"/>
    <w:uiPriority w:val="99"/>
    <w:semiHidden/>
    <w:unhideWhenUsed/>
    <w:rsid w:val="0052037F"/>
    <w:pPr>
      <w:spacing w:after="120"/>
      <w:ind w:left="283"/>
    </w:pPr>
  </w:style>
  <w:style w:type="character" w:customStyle="1" w:styleId="BodyTextIndentChar">
    <w:name w:val="Body Text Indent Char"/>
    <w:basedOn w:val="DefaultParagraphFont"/>
    <w:link w:val="BodyTextIndent"/>
    <w:uiPriority w:val="99"/>
    <w:semiHidden/>
    <w:rsid w:val="0052037F"/>
    <w:rPr>
      <w:rFonts w:ascii="Calibri" w:hAnsi="Calibri" w:cs="Calibri"/>
      <w:kern w:val="0"/>
      <w14:ligatures w14:val="none"/>
    </w:rPr>
  </w:style>
  <w:style w:type="paragraph" w:styleId="FootnoteText">
    <w:name w:val="footnote text"/>
    <w:basedOn w:val="Normal"/>
    <w:link w:val="FootnoteTextChar"/>
    <w:uiPriority w:val="99"/>
    <w:semiHidden/>
    <w:unhideWhenUsed/>
    <w:rsid w:val="0052037F"/>
    <w:rPr>
      <w:sz w:val="20"/>
      <w:szCs w:val="20"/>
    </w:rPr>
  </w:style>
  <w:style w:type="character" w:customStyle="1" w:styleId="FootnoteTextChar">
    <w:name w:val="Footnote Text Char"/>
    <w:basedOn w:val="DefaultParagraphFont"/>
    <w:link w:val="FootnoteText"/>
    <w:uiPriority w:val="99"/>
    <w:semiHidden/>
    <w:rsid w:val="0052037F"/>
    <w:rPr>
      <w:rFonts w:ascii="Calibri" w:hAnsi="Calibri" w:cs="Calibri"/>
      <w:kern w:val="0"/>
      <w:sz w:val="20"/>
      <w:szCs w:val="20"/>
      <w14:ligatures w14:val="none"/>
    </w:rPr>
  </w:style>
  <w:style w:type="character" w:styleId="FootnoteReference">
    <w:name w:val="footnote reference"/>
    <w:aliases w:val="Footnotemark,FR,Footnotemark1,Footnotemark2,FR1,Footnotemark3,FR2,Footnotemark4,FR3,Footnotemark5,FR4,Footnotemark6,Footnotemark7,Footnotemark8,FR5,Footnotemark11,Footnotemark21,FR11,Footnotemark31,FR21,Footnotemark41,FR31,footnumber"/>
    <w:uiPriority w:val="99"/>
    <w:qFormat/>
    <w:rsid w:val="0052037F"/>
    <w:rPr>
      <w:vertAlign w:val="superscript"/>
    </w:rPr>
  </w:style>
  <w:style w:type="paragraph" w:styleId="ListParagraph">
    <w:name w:val="List Paragraph"/>
    <w:basedOn w:val="Normal"/>
    <w:uiPriority w:val="34"/>
    <w:qFormat/>
    <w:rsid w:val="00520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JC@judiciary.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JCLitigationFundingReview@judiciary.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2104</Words>
  <Characters>11996</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14072</CharactersWithSpaces>
  <SharedDoc>false</SharedDoc>
  <HLinks>
    <vt:vector size="6" baseType="variant">
      <vt:variant>
        <vt:i4>6422601</vt:i4>
      </vt:variant>
      <vt:variant>
        <vt:i4>0</vt:i4>
      </vt:variant>
      <vt:variant>
        <vt:i4>0</vt:i4>
      </vt:variant>
      <vt:variant>
        <vt:i4>5</vt:i4>
      </vt:variant>
      <vt:variant>
        <vt:lpwstr>mailto:CJC@judiciary.uk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Amy (Judicial Office) | She/Hers</dc:creator>
  <cp:keywords/>
  <dc:description/>
  <cp:lastModifiedBy>Irwin, Jonathan (Judicial Office)</cp:lastModifiedBy>
  <cp:revision>2</cp:revision>
  <dcterms:created xsi:type="dcterms:W3CDTF">2024-10-31T13:54:00Z</dcterms:created>
  <dcterms:modified xsi:type="dcterms:W3CDTF">2024-10-31T13:54:00Z</dcterms:modified>
</cp:coreProperties>
</file>